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F9C319" w14:textId="77777777" w:rsidR="001D39DE" w:rsidRPr="003D3675" w:rsidRDefault="00D3133A" w:rsidP="005215F8">
      <w:pPr>
        <w:spacing w:before="100" w:after="100"/>
        <w:jc w:val="center"/>
        <w:rPr>
          <w:rFonts w:ascii="Myriad Pro" w:eastAsia="Arial" w:hAnsi="Myriad Pro" w:cs="Arial"/>
          <w:sz w:val="22"/>
          <w:szCs w:val="22"/>
          <w:lang w:val="ru-RU"/>
        </w:rPr>
      </w:pPr>
      <w:bookmarkStart w:id="0" w:name="_GoBack"/>
      <w:bookmarkEnd w:id="0"/>
      <w:r w:rsidRPr="003D3675">
        <w:rPr>
          <w:rFonts w:ascii="Myriad Pro" w:eastAsia="Arial" w:hAnsi="Myriad Pro" w:cs="Arial"/>
          <w:b/>
          <w:sz w:val="22"/>
          <w:szCs w:val="22"/>
          <w:lang w:val="ru-RU"/>
        </w:rPr>
        <w:t>ТЕХНИЧЕСКОЕ ЗАДАНИЕ</w:t>
      </w:r>
    </w:p>
    <w:p w14:paraId="52F9C31A" w14:textId="77777777" w:rsidR="001D39DE" w:rsidRPr="003D3675" w:rsidRDefault="001D39DE" w:rsidP="005215F8">
      <w:pPr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p w14:paraId="52F9C31B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b/>
          <w:sz w:val="22"/>
          <w:szCs w:val="22"/>
          <w:lang w:val="ru-RU"/>
        </w:rPr>
        <w:t>Должность:</w:t>
      </w:r>
      <w:r w:rsidRPr="005215F8">
        <w:rPr>
          <w:rFonts w:ascii="Myriad Pro" w:hAnsi="Myriad Pro"/>
          <w:b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sz w:val="22"/>
          <w:szCs w:val="22"/>
          <w:lang w:val="ru-RU"/>
        </w:rPr>
        <w:tab/>
      </w:r>
      <w:r w:rsidRPr="005215F8">
        <w:rPr>
          <w:rFonts w:ascii="Myriad Pro" w:hAnsi="Myriad Pro"/>
          <w:sz w:val="22"/>
          <w:szCs w:val="22"/>
          <w:lang w:val="ru-RU"/>
        </w:rPr>
        <w:t>Национальный эксперт по финансам</w:t>
      </w:r>
    </w:p>
    <w:p w14:paraId="52F9C31C" w14:textId="77777777" w:rsidR="00D36460" w:rsidRPr="005215F8" w:rsidRDefault="00D36460" w:rsidP="003D3675">
      <w:pPr>
        <w:jc w:val="both"/>
        <w:rPr>
          <w:rFonts w:ascii="Myriad Pro" w:hAnsi="Myriad Pro"/>
          <w:b/>
          <w:bCs/>
          <w:sz w:val="22"/>
          <w:szCs w:val="22"/>
          <w:lang w:val="ru-RU"/>
        </w:rPr>
      </w:pPr>
      <w:r w:rsidRPr="005215F8">
        <w:rPr>
          <w:rFonts w:ascii="Myriad Pro" w:hAnsi="Myriad Pro"/>
          <w:b/>
          <w:bCs/>
          <w:sz w:val="22"/>
          <w:szCs w:val="22"/>
          <w:lang w:val="ru-RU"/>
        </w:rPr>
        <w:t>Вид контракта:</w:t>
      </w:r>
      <w:r w:rsidRPr="005215F8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5215F8">
        <w:rPr>
          <w:rFonts w:ascii="Myriad Pro" w:hAnsi="Myriad Pro"/>
          <w:bCs/>
          <w:sz w:val="22"/>
          <w:szCs w:val="22"/>
          <w:lang w:val="ru-RU"/>
        </w:rPr>
        <w:t>Индивидуальный контракт</w:t>
      </w:r>
    </w:p>
    <w:p w14:paraId="52F9C31D" w14:textId="77777777" w:rsidR="00D36460" w:rsidRPr="005215F8" w:rsidRDefault="00D36460" w:rsidP="003D3675">
      <w:pPr>
        <w:jc w:val="both"/>
        <w:rPr>
          <w:rFonts w:ascii="Myriad Pro" w:hAnsi="Myriad Pro"/>
          <w:bCs/>
          <w:sz w:val="22"/>
          <w:szCs w:val="22"/>
          <w:lang w:val="ru-RU"/>
        </w:rPr>
      </w:pPr>
      <w:r w:rsidRPr="005215F8">
        <w:rPr>
          <w:rFonts w:ascii="Myriad Pro" w:hAnsi="Myriad Pro"/>
          <w:b/>
          <w:bCs/>
          <w:sz w:val="22"/>
          <w:szCs w:val="22"/>
          <w:lang w:val="ru-RU"/>
        </w:rPr>
        <w:t>Период оказания услуг:</w:t>
      </w:r>
      <w:r w:rsidRPr="005215F8">
        <w:rPr>
          <w:rFonts w:ascii="Myriad Pro" w:hAnsi="Myriad Pro"/>
          <w:b/>
          <w:bCs/>
          <w:sz w:val="22"/>
          <w:szCs w:val="22"/>
          <w:lang w:val="ru-RU"/>
        </w:rPr>
        <w:tab/>
      </w:r>
      <w:r w:rsidRPr="005215F8">
        <w:rPr>
          <w:rFonts w:ascii="Myriad Pro" w:hAnsi="Myriad Pro"/>
          <w:b/>
          <w:bCs/>
          <w:sz w:val="22"/>
          <w:szCs w:val="22"/>
          <w:lang w:val="ru-RU"/>
        </w:rPr>
        <w:tab/>
      </w:r>
      <w:r w:rsidR="00E758DC" w:rsidRPr="005215F8">
        <w:rPr>
          <w:rFonts w:ascii="Myriad Pro" w:hAnsi="Myriad Pro"/>
          <w:bCs/>
          <w:sz w:val="22"/>
          <w:szCs w:val="22"/>
          <w:lang w:val="ru-RU"/>
        </w:rPr>
        <w:t>Август</w:t>
      </w:r>
      <w:r w:rsidRPr="005215F8">
        <w:rPr>
          <w:rFonts w:ascii="Myriad Pro" w:hAnsi="Myriad Pro"/>
          <w:bCs/>
          <w:sz w:val="22"/>
          <w:szCs w:val="22"/>
          <w:lang w:val="ru-RU"/>
        </w:rPr>
        <w:t>-декабрь, 2017 г.</w:t>
      </w:r>
    </w:p>
    <w:p w14:paraId="52F9C31E" w14:textId="77777777" w:rsidR="00D36460" w:rsidRPr="005215F8" w:rsidRDefault="00D36460" w:rsidP="003D3675">
      <w:pPr>
        <w:jc w:val="both"/>
        <w:rPr>
          <w:rFonts w:ascii="Myriad Pro" w:hAnsi="Myriad Pro"/>
          <w:b/>
          <w:bCs/>
          <w:sz w:val="22"/>
          <w:szCs w:val="22"/>
          <w:lang w:val="ru-RU"/>
        </w:rPr>
      </w:pPr>
    </w:p>
    <w:p w14:paraId="52F9C31F" w14:textId="77777777" w:rsidR="00D36460" w:rsidRPr="005215F8" w:rsidRDefault="00D36460" w:rsidP="003D3675">
      <w:pPr>
        <w:tabs>
          <w:tab w:val="left" w:pos="1620"/>
        </w:tabs>
        <w:spacing w:before="80" w:after="80"/>
        <w:ind w:left="450" w:hanging="426"/>
        <w:jc w:val="both"/>
        <w:outlineLvl w:val="2"/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</w:pPr>
      <w:r w:rsidRPr="005215F8"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  <w:t>1.</w:t>
      </w:r>
      <w:r w:rsidRPr="005215F8">
        <w:rPr>
          <w:rFonts w:ascii="Myriad Pro" w:eastAsia="MS Mincho" w:hAnsi="Myriad Pro" w:cs="Calibri"/>
          <w:b/>
          <w:kern w:val="28"/>
          <w:sz w:val="22"/>
          <w:szCs w:val="22"/>
          <w:lang w:val="ru-RU"/>
        </w:rPr>
        <w:tab/>
      </w:r>
      <w:r w:rsidRPr="005215F8">
        <w:rPr>
          <w:rFonts w:ascii="Myriad Pro" w:hAnsi="Myriad Pro" w:cs="Calibri"/>
          <w:b/>
          <w:sz w:val="22"/>
          <w:szCs w:val="22"/>
          <w:lang w:val="ru-RU"/>
        </w:rPr>
        <w:t>Номер и название проекта</w:t>
      </w:r>
    </w:p>
    <w:p w14:paraId="52F9C320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>00103301, Оценка потребностей в обучении и инфраструктуре Академии Правосудия</w:t>
      </w:r>
    </w:p>
    <w:p w14:paraId="52F9C321" w14:textId="77777777" w:rsidR="00D36460" w:rsidRPr="005215F8" w:rsidRDefault="00D36460" w:rsidP="003D3675">
      <w:pPr>
        <w:widowControl w:val="0"/>
        <w:overflowPunct w:val="0"/>
        <w:adjustRightInd w:val="0"/>
        <w:spacing w:before="80" w:after="80"/>
        <w:ind w:left="450" w:hanging="425"/>
        <w:jc w:val="both"/>
        <w:outlineLvl w:val="4"/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</w:pPr>
      <w:r w:rsidRPr="005215F8"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  <w:t>2.</w:t>
      </w:r>
      <w:r w:rsidRPr="005215F8">
        <w:rPr>
          <w:rFonts w:ascii="Myriad Pro" w:eastAsia="MS Mincho" w:hAnsi="Myriad Pro" w:cs="Calibri"/>
          <w:b/>
          <w:iCs/>
          <w:kern w:val="28"/>
          <w:sz w:val="22"/>
          <w:szCs w:val="22"/>
          <w:lang w:val="ru-RU"/>
        </w:rPr>
        <w:tab/>
      </w: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 xml:space="preserve">Описание проекта </w:t>
      </w:r>
    </w:p>
    <w:p w14:paraId="52F9C322" w14:textId="77777777" w:rsidR="00D36460" w:rsidRPr="005215F8" w:rsidRDefault="00D36460" w:rsidP="005215F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426"/>
        </w:tabs>
        <w:overflowPunct w:val="0"/>
        <w:adjustRightInd w:val="0"/>
        <w:spacing w:before="80" w:after="8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5215F8"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  <w:t>Общая информация о проекте</w:t>
      </w:r>
      <w:r w:rsidRPr="005215F8">
        <w:rPr>
          <w:rFonts w:ascii="Myriad Pro" w:hAnsi="Myriad Pro" w:cs="Calibri"/>
          <w:sz w:val="22"/>
          <w:szCs w:val="22"/>
          <w:u w:val="single"/>
          <w:lang w:val="ru-RU"/>
        </w:rPr>
        <w:t xml:space="preserve"> </w:t>
      </w:r>
    </w:p>
    <w:p w14:paraId="52F9C323" w14:textId="77777777" w:rsidR="00D36460" w:rsidRPr="005215F8" w:rsidRDefault="00D36460" w:rsidP="003D3675">
      <w:pPr>
        <w:tabs>
          <w:tab w:val="left" w:pos="960"/>
          <w:tab w:val="left" w:pos="5745"/>
        </w:tabs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>Проект будет реализован в рамках проекта институционального укрепления сектора правосудия (JSISP) Всемирного банка. В рамках этого проекта ПРООН стремится поддерживать развитие сектора правосудия Казахстана путем оценки потребностей в обучении и возможностей физической инфраструктуры недавно созданной Академии Правосудия, которая является ключевым учреждением, отвечающим за профессиональную подготовку судей и судейских кадров Казахстана. Результатом проекта является подробный оценочный отчет о существующих учебных потребностях Академии, физических объектах, включая инфраструктуру и ИКТ, а также рекомендации относительно финансовых источников и механизмов для модернизации существующей инфраструктуры до стандартов международного уровня. В целом это позволит обеспечить устойчивую работу Академии, профессиональное образование судей и сотрудников судов и расширить доступ к правосудию для всех, включая уязвимые группы.</w:t>
      </w:r>
    </w:p>
    <w:p w14:paraId="52F9C324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 w:eastAsia="zh-CN" w:bidi="hi-IN"/>
        </w:rPr>
      </w:pPr>
    </w:p>
    <w:p w14:paraId="52F9C325" w14:textId="77777777" w:rsidR="00D36460" w:rsidRPr="005215F8" w:rsidRDefault="00D36460" w:rsidP="005215F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426"/>
        </w:tabs>
        <w:overflowPunct w:val="0"/>
        <w:adjustRightInd w:val="0"/>
        <w:spacing w:before="80" w:after="8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5215F8"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  <w:t>Описание требуемых услуг</w:t>
      </w:r>
    </w:p>
    <w:p w14:paraId="52F9C326" w14:textId="77777777" w:rsidR="00D36460" w:rsidRPr="005215F8" w:rsidRDefault="00D36460" w:rsidP="005215F8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Совершенствование потенциала в организации обучения судей и сотрудников судебной системы, а также укрепление физической и информационно-технологической инфраструктуры для обучения являются основным приоритетом к обеспечению эффективности и профессионализма судебной системы Казахстана. Основная роль в обеспечении этого приоритета возложена на вновь образованную Академию правосудия при Верховном Суде Республики Казахстан</w:t>
      </w:r>
      <w:r w:rsidRPr="003D3675">
        <w:rPr>
          <w:rStyle w:val="af1"/>
          <w:rFonts w:ascii="Myriad Pro" w:hAnsi="Myriad Pro"/>
          <w:szCs w:val="22"/>
        </w:rPr>
        <w:footnoteReference w:id="1"/>
      </w:r>
      <w:r w:rsidRPr="003D3675">
        <w:rPr>
          <w:rStyle w:val="af1"/>
          <w:rFonts w:ascii="Myriad Pro" w:hAnsi="Myriad Pro"/>
          <w:szCs w:val="22"/>
          <w:lang w:val="ru-RU"/>
        </w:rPr>
        <w:t xml:space="preserve"> 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>(далее – Академия), преобразованной из Института правосудия, который был частью Академии государственного управления при Президенте Республики Казахстан. Академия несет ответственность за обучение судей и сотрудников судебной системы Казахстана.</w:t>
      </w:r>
    </w:p>
    <w:p w14:paraId="52F9C327" w14:textId="77777777" w:rsidR="00D36460" w:rsidRPr="005215F8" w:rsidRDefault="00D36460" w:rsidP="005215F8">
      <w:pPr>
        <w:pStyle w:val="a9"/>
        <w:tabs>
          <w:tab w:val="left" w:pos="1560"/>
        </w:tabs>
        <w:spacing w:after="0" w:line="240" w:lineRule="auto"/>
        <w:jc w:val="both"/>
        <w:rPr>
          <w:rFonts w:ascii="Myriad Pro" w:hAnsi="Myriad Pro" w:cs="Times New Roman"/>
          <w:sz w:val="22"/>
          <w:szCs w:val="22"/>
          <w:lang w:val="ru-RU" w:bidi="ar-SA"/>
        </w:rPr>
      </w:pPr>
      <w:r w:rsidRPr="005215F8">
        <w:rPr>
          <w:rFonts w:ascii="Myriad Pro" w:hAnsi="Myriad Pro" w:cs="Times New Roman"/>
          <w:sz w:val="22"/>
          <w:szCs w:val="22"/>
          <w:lang w:val="ru-RU" w:bidi="ar-SA"/>
        </w:rPr>
        <w:t xml:space="preserve">Для того, чтобы Академия правосудия при Верховном Суде РК отвечала потребностям в обучении сотрудников судебной системы 21-го века, необходимо </w:t>
      </w:r>
      <w:r w:rsidR="00253B01" w:rsidRPr="005215F8">
        <w:rPr>
          <w:rFonts w:ascii="Myriad Pro" w:hAnsi="Myriad Pro" w:cs="Times New Roman"/>
          <w:sz w:val="22"/>
          <w:szCs w:val="22"/>
          <w:lang w:val="ru-RU" w:bidi="ar-SA"/>
        </w:rPr>
        <w:t xml:space="preserve">обеспечить долгосрочное устойчивое развитие Академии, которое включает в себя выработку </w:t>
      </w:r>
      <w:r w:rsidR="00253B01" w:rsidRPr="005215F8">
        <w:rPr>
          <w:rFonts w:ascii="Myriad Pro" w:hAnsi="Myriad Pro" w:cs="Times New Roman"/>
          <w:sz w:val="22"/>
          <w:szCs w:val="22"/>
          <w:lang w:val="ru-RU" w:bidi="ar-SA"/>
        </w:rPr>
        <w:lastRenderedPageBreak/>
        <w:t>оптимального варианта финансирования Академии для снижения затрат с одновременным увеличением числа экономически эффективных источников ее финансирования.</w:t>
      </w:r>
    </w:p>
    <w:p w14:paraId="52F9C328" w14:textId="77777777" w:rsidR="00253B01" w:rsidRPr="005215F8" w:rsidRDefault="00253B01" w:rsidP="005215F8">
      <w:pPr>
        <w:pStyle w:val="a9"/>
        <w:tabs>
          <w:tab w:val="left" w:pos="1560"/>
        </w:tabs>
        <w:spacing w:after="0" w:line="240" w:lineRule="auto"/>
        <w:jc w:val="both"/>
        <w:rPr>
          <w:rFonts w:ascii="Myriad Pro" w:hAnsi="Myriad Pro" w:cs="Times New Roman"/>
          <w:sz w:val="22"/>
          <w:szCs w:val="22"/>
          <w:lang w:val="ru-RU" w:bidi="ar-SA"/>
        </w:rPr>
      </w:pPr>
    </w:p>
    <w:p w14:paraId="52F9C329" w14:textId="77777777" w:rsidR="00D36460" w:rsidRPr="005215F8" w:rsidRDefault="00D36460" w:rsidP="005215F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426"/>
        </w:tabs>
        <w:overflowPunct w:val="0"/>
        <w:adjustRightInd w:val="0"/>
        <w:spacing w:before="80" w:after="80"/>
        <w:ind w:left="0" w:firstLine="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Актуальность/цель работы   </w:t>
      </w:r>
    </w:p>
    <w:p w14:paraId="52F9C32A" w14:textId="77777777" w:rsidR="00D36460" w:rsidRPr="005215F8" w:rsidRDefault="00D36460">
      <w:pPr>
        <w:pStyle w:val="a9"/>
        <w:tabs>
          <w:tab w:val="left" w:pos="1560"/>
        </w:tabs>
        <w:spacing w:after="0" w:line="240" w:lineRule="auto"/>
        <w:jc w:val="both"/>
        <w:rPr>
          <w:rFonts w:ascii="Myriad Pro" w:hAnsi="Myriad Pro" w:cs="Times New Roman"/>
          <w:sz w:val="22"/>
          <w:szCs w:val="22"/>
          <w:lang w:val="ru-RU"/>
        </w:rPr>
      </w:pPr>
    </w:p>
    <w:p w14:paraId="52F9C32B" w14:textId="77777777" w:rsidR="00D36460" w:rsidRPr="005215F8" w:rsidRDefault="00D36460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Реализация данного проекта позволит окончательно сформировать 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>стратегию дальнейшего развития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Академи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>и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правосудия, которая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будет включать в себя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выработку, оценку и реализацию оптимального подхода к модернизации Академии, который позволит обеспечить необходимое 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>финансировани</w:t>
      </w:r>
      <w:r w:rsidR="00544253" w:rsidRPr="005215F8">
        <w:rPr>
          <w:rFonts w:ascii="Myriad Pro" w:eastAsia="Times New Roman" w:hAnsi="Myriad Pro"/>
          <w:color w:val="auto"/>
          <w:szCs w:val="22"/>
          <w:lang w:val="ru-RU"/>
        </w:rPr>
        <w:t>е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для 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выполнения задач, поставленных перед </w:t>
      </w:r>
      <w:r w:rsidR="00253B01" w:rsidRPr="005215F8">
        <w:rPr>
          <w:rFonts w:ascii="Myriad Pro" w:eastAsia="Times New Roman" w:hAnsi="Myriad Pro"/>
          <w:color w:val="auto"/>
          <w:szCs w:val="22"/>
          <w:lang w:val="ru-RU"/>
        </w:rPr>
        <w:t>Академи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>ей в рамках Плана Нации-100 конкр</w:t>
      </w:r>
      <w:r w:rsidR="00544253" w:rsidRPr="005215F8">
        <w:rPr>
          <w:rFonts w:ascii="Myriad Pro" w:eastAsia="Times New Roman" w:hAnsi="Myriad Pro"/>
          <w:color w:val="auto"/>
          <w:szCs w:val="22"/>
          <w:lang w:val="ru-RU"/>
        </w:rPr>
        <w:t>етных шагов и Стратегии суде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>бного образования на 2017 – 2020 годы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>.</w:t>
      </w:r>
    </w:p>
    <w:p w14:paraId="52F9C32C" w14:textId="77777777" w:rsidR="00D36460" w:rsidRPr="005215F8" w:rsidRDefault="00D36460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</w:p>
    <w:p w14:paraId="52F9C32D" w14:textId="77777777" w:rsidR="00D36460" w:rsidRPr="005215F8" w:rsidRDefault="00D36460">
      <w:pPr>
        <w:pStyle w:val="a7"/>
        <w:spacing w:before="120" w:after="240"/>
        <w:ind w:left="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Цели работы:</w:t>
      </w:r>
    </w:p>
    <w:p w14:paraId="52F9C32E" w14:textId="77777777" w:rsidR="00BA00F5" w:rsidRPr="005215F8" w:rsidRDefault="00BA00F5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Определение наиболее экономичного и функционального подхода к модернизации Академии, включая возможность внесения изменений в законодательство, регулирующее деятельность Академии, Устав и внутренние правоустанавливающие документы Академии;</w:t>
      </w:r>
    </w:p>
    <w:p w14:paraId="52F9C32F" w14:textId="77777777" w:rsidR="00BA00F5" w:rsidRPr="005215F8" w:rsidRDefault="00BA00F5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Оценка </w:t>
      </w:r>
      <w:r w:rsidR="00544253" w:rsidRPr="005215F8">
        <w:rPr>
          <w:rFonts w:ascii="Myriad Pro" w:eastAsia="Times New Roman" w:hAnsi="Myriad Pro"/>
          <w:color w:val="auto"/>
          <w:szCs w:val="22"/>
          <w:lang w:val="ru-RU"/>
        </w:rPr>
        <w:t>возможных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источников финансирования, включая, но не ограничиваясь, средства Республиканского бюджета, государственно-частное партнерство (ГЧП), займы и концессии, использование средств Всемирного банка, другие виды заимствования (местное или международное), использование имеющегося имущества в качестве активов и/или сочетание вышеуказанных вариантов; </w:t>
      </w:r>
    </w:p>
    <w:p w14:paraId="52F9C330" w14:textId="77777777" w:rsidR="00BA00F5" w:rsidRPr="005215F8" w:rsidRDefault="00BA00F5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Определение потенциальных финансовых/временных ограничений для каждого изученного источника финансирования;</w:t>
      </w:r>
    </w:p>
    <w:p w14:paraId="52F9C331" w14:textId="77777777" w:rsidR="00BA00F5" w:rsidRPr="005215F8" w:rsidRDefault="0054425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Содействие в р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>азработк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>е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подробных рекомендаций по финансированию 2-3 сценариев для рассмотрения казахстанскими государственными органами с выработкой наиболее применимой рекомендации с разработкой пошагового плана действий по достижению нужного результата;</w:t>
      </w:r>
    </w:p>
    <w:p w14:paraId="52F9C332" w14:textId="77777777" w:rsidR="00BA00F5" w:rsidRPr="005215F8" w:rsidRDefault="0054425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Содействие в р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>азработк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>е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проекта Стратегии развития Академии;</w:t>
      </w:r>
    </w:p>
    <w:p w14:paraId="52F9C333" w14:textId="77777777" w:rsidR="00BA00F5" w:rsidRPr="005215F8" w:rsidRDefault="00544253">
      <w:pPr>
        <w:pStyle w:val="a7"/>
        <w:numPr>
          <w:ilvl w:val="0"/>
          <w:numId w:val="9"/>
        </w:numPr>
        <w:tabs>
          <w:tab w:val="left" w:pos="709"/>
          <w:tab w:val="left" w:pos="1134"/>
        </w:tabs>
        <w:spacing w:before="120" w:after="120"/>
        <w:contextualSpacing/>
        <w:rPr>
          <w:rFonts w:ascii="Myriad Pro" w:eastAsia="Times New Roman" w:hAnsi="Myriad Pro"/>
          <w:color w:val="auto"/>
          <w:szCs w:val="22"/>
          <w:lang w:val="ru-RU"/>
        </w:rPr>
      </w:pPr>
      <w:r w:rsidRPr="005215F8">
        <w:rPr>
          <w:rFonts w:ascii="Myriad Pro" w:eastAsia="Times New Roman" w:hAnsi="Myriad Pro"/>
          <w:color w:val="auto"/>
          <w:szCs w:val="22"/>
          <w:lang w:val="ru-RU"/>
        </w:rPr>
        <w:t>Содействие в р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>азработк</w:t>
      </w:r>
      <w:r w:rsidRPr="005215F8">
        <w:rPr>
          <w:rFonts w:ascii="Myriad Pro" w:eastAsia="Times New Roman" w:hAnsi="Myriad Pro"/>
          <w:color w:val="auto"/>
          <w:szCs w:val="22"/>
          <w:lang w:val="ru-RU"/>
        </w:rPr>
        <w:t>е</w:t>
      </w:r>
      <w:r w:rsidR="00BA00F5" w:rsidRPr="005215F8">
        <w:rPr>
          <w:rFonts w:ascii="Myriad Pro" w:eastAsia="Times New Roman" w:hAnsi="Myriad Pro"/>
          <w:color w:val="auto"/>
          <w:szCs w:val="22"/>
          <w:lang w:val="ru-RU"/>
        </w:rPr>
        <w:t xml:space="preserve"> Плана мероприятий по реализации Стратегии развития Академии (с вариантами финансирования для снижения затрат с одновременным увеличением числа экономически эффективных источников финансирования и содержания/эксплуатации современной Академии).</w:t>
      </w:r>
    </w:p>
    <w:p w14:paraId="52F9C334" w14:textId="77777777" w:rsidR="00D36460" w:rsidRPr="003D3675" w:rsidRDefault="00D36460" w:rsidP="003D3675">
      <w:pPr>
        <w:jc w:val="both"/>
        <w:rPr>
          <w:rStyle w:val="longtext"/>
          <w:rFonts w:ascii="Myriad Pro" w:hAnsi="Myriad Pro"/>
          <w:sz w:val="22"/>
          <w:szCs w:val="22"/>
          <w:lang w:val="ru-RU"/>
        </w:rPr>
      </w:pPr>
    </w:p>
    <w:p w14:paraId="52F9C335" w14:textId="77777777" w:rsidR="00D36460" w:rsidRPr="005215F8" w:rsidRDefault="00D36460" w:rsidP="005215F8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  <w:tab w:val="num" w:pos="426"/>
        </w:tabs>
        <w:overflowPunct w:val="0"/>
        <w:adjustRightInd w:val="0"/>
        <w:ind w:left="0" w:firstLine="0"/>
        <w:jc w:val="both"/>
        <w:rPr>
          <w:rFonts w:ascii="Myriad Pro" w:eastAsia="MS Mincho" w:hAnsi="Myriad Pro" w:cs="Calibri"/>
          <w:kern w:val="28"/>
          <w:sz w:val="22"/>
          <w:szCs w:val="22"/>
          <w:u w:val="single"/>
          <w:lang w:val="ru-RU"/>
        </w:rPr>
      </w:pPr>
      <w:r w:rsidRPr="005215F8">
        <w:rPr>
          <w:rFonts w:ascii="Myriad Pro" w:hAnsi="Myriad Pro" w:cs="Calibri"/>
          <w:sz w:val="22"/>
          <w:szCs w:val="22"/>
          <w:lang w:val="ru-RU"/>
        </w:rPr>
        <w:t>Бенефициары проекта и другие заинтересованные стороны</w:t>
      </w:r>
    </w:p>
    <w:p w14:paraId="52F9C336" w14:textId="77777777" w:rsidR="00D36460" w:rsidRPr="005215F8" w:rsidRDefault="00D36460" w:rsidP="005215F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</w:tabs>
        <w:overflowPunct w:val="0"/>
        <w:adjustRightInd w:val="0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Верховный Суд РК, </w:t>
      </w:r>
      <w:r w:rsidRPr="005215F8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>sud.gov.kz</w:t>
      </w:r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>;</w:t>
      </w:r>
    </w:p>
    <w:p w14:paraId="52F9C337" w14:textId="77777777" w:rsidR="00D36460" w:rsidRPr="005215F8" w:rsidRDefault="00D36460" w:rsidP="005215F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</w:tabs>
        <w:overflowPunct w:val="0"/>
        <w:adjustRightInd w:val="0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Академия правосудия при Верховном Суде РК, </w:t>
      </w:r>
      <w:hyperlink r:id="rId9" w:history="1">
        <w:r w:rsidRPr="005215F8">
          <w:rPr>
            <w:rStyle w:val="ac"/>
            <w:rFonts w:ascii="Myriad Pro" w:eastAsia="MS Mincho" w:hAnsi="Myriad Pro" w:cs="Calibri"/>
            <w:kern w:val="28"/>
            <w:sz w:val="22"/>
            <w:szCs w:val="22"/>
            <w:lang w:val="ru-RU"/>
          </w:rPr>
          <w:t>http://academy.sud.kz</w:t>
        </w:r>
      </w:hyperlink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; </w:t>
      </w:r>
    </w:p>
    <w:p w14:paraId="52F9C338" w14:textId="77777777" w:rsidR="00D36460" w:rsidRPr="005215F8" w:rsidRDefault="00D36460" w:rsidP="005215F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left" w:pos="0"/>
        </w:tabs>
        <w:overflowPunct w:val="0"/>
        <w:adjustRightInd w:val="0"/>
        <w:jc w:val="both"/>
        <w:rPr>
          <w:rFonts w:ascii="Myriad Pro" w:eastAsia="MS Mincho" w:hAnsi="Myriad Pro" w:cs="Calibri"/>
          <w:kern w:val="28"/>
          <w:sz w:val="22"/>
          <w:szCs w:val="22"/>
          <w:lang w:val="ru-RU"/>
        </w:rPr>
      </w:pPr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Министерство юстиции РК, </w:t>
      </w:r>
      <w:hyperlink r:id="rId10" w:history="1">
        <w:r w:rsidRPr="005215F8">
          <w:rPr>
            <w:rStyle w:val="ac"/>
            <w:rFonts w:ascii="Myriad Pro" w:eastAsia="MS Mincho" w:hAnsi="Myriad Pro" w:cs="Calibri"/>
            <w:kern w:val="28"/>
            <w:sz w:val="22"/>
            <w:szCs w:val="22"/>
            <w:lang w:val="ru-RU"/>
          </w:rPr>
          <w:t>www.adilet.gov.kz</w:t>
        </w:r>
      </w:hyperlink>
      <w:r w:rsidRPr="005215F8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 xml:space="preserve"> </w:t>
      </w:r>
      <w:r w:rsidRPr="005215F8">
        <w:rPr>
          <w:rFonts w:ascii="Myriad Pro" w:eastAsia="MS Mincho" w:hAnsi="Myriad Pro" w:cs="Calibri"/>
          <w:kern w:val="28"/>
          <w:sz w:val="22"/>
          <w:szCs w:val="22"/>
          <w:lang w:val="ru-RU"/>
        </w:rPr>
        <w:t>;</w:t>
      </w:r>
    </w:p>
    <w:p w14:paraId="52F9C339" w14:textId="77777777" w:rsidR="00D36460" w:rsidRPr="003D3675" w:rsidRDefault="00D36460" w:rsidP="005215F8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overflowPunct w:val="0"/>
        <w:adjustRightInd w:val="0"/>
        <w:jc w:val="both"/>
        <w:rPr>
          <w:rStyle w:val="ac"/>
          <w:rFonts w:ascii="Myriad Pro" w:hAnsi="Myriad Pro"/>
          <w:sz w:val="22"/>
          <w:szCs w:val="22"/>
          <w:lang w:val="ru-RU"/>
        </w:rPr>
      </w:pPr>
      <w:r w:rsidRPr="003D3675">
        <w:rPr>
          <w:rFonts w:ascii="Myriad Pro" w:eastAsia="MS Mincho" w:hAnsi="Myriad Pro" w:cs="Calibri"/>
          <w:kern w:val="28"/>
          <w:sz w:val="22"/>
          <w:szCs w:val="22"/>
          <w:lang w:val="ru-RU"/>
        </w:rPr>
        <w:t>Всемирный Банк</w:t>
      </w:r>
      <w:r w:rsidRPr="005215F8">
        <w:rPr>
          <w:rStyle w:val="ac"/>
          <w:rFonts w:ascii="Myriad Pro" w:eastAsia="MS Mincho" w:hAnsi="Myriad Pro" w:cs="Calibri"/>
          <w:kern w:val="28"/>
          <w:sz w:val="22"/>
          <w:szCs w:val="22"/>
          <w:lang w:val="ru-RU"/>
        </w:rPr>
        <w:t>, http://www.worldbank.org/en/country/kazakhstan/projects</w:t>
      </w:r>
      <w:r w:rsidRPr="003D3675">
        <w:rPr>
          <w:rStyle w:val="ac"/>
          <w:rFonts w:ascii="Myriad Pro" w:eastAsia="MS Mincho" w:hAnsi="Myriad Pro"/>
          <w:sz w:val="22"/>
          <w:szCs w:val="22"/>
          <w:lang w:val="ru-RU"/>
        </w:rPr>
        <w:t xml:space="preserve">. </w:t>
      </w:r>
    </w:p>
    <w:p w14:paraId="52F9C33A" w14:textId="77777777" w:rsidR="001D39DE" w:rsidRPr="003D3675" w:rsidRDefault="001D39DE" w:rsidP="005215F8">
      <w:pPr>
        <w:tabs>
          <w:tab w:val="left" w:pos="960"/>
          <w:tab w:val="left" w:pos="5745"/>
        </w:tabs>
        <w:jc w:val="both"/>
        <w:rPr>
          <w:rFonts w:ascii="Myriad Pro" w:eastAsia="Arial" w:hAnsi="Myriad Pro" w:cs="Arial"/>
          <w:sz w:val="22"/>
          <w:szCs w:val="22"/>
          <w:highlight w:val="white"/>
          <w:lang w:val="ru-RU"/>
        </w:rPr>
      </w:pPr>
    </w:p>
    <w:p w14:paraId="52F9C33B" w14:textId="77777777" w:rsidR="001D39DE" w:rsidRPr="005215F8" w:rsidRDefault="00D36460" w:rsidP="005215F8">
      <w:pPr>
        <w:tabs>
          <w:tab w:val="left" w:pos="960"/>
          <w:tab w:val="left" w:pos="5745"/>
        </w:tabs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 xml:space="preserve">3. </w:t>
      </w:r>
      <w:r w:rsidR="00D3133A" w:rsidRPr="005215F8">
        <w:rPr>
          <w:rFonts w:ascii="Myriad Pro" w:hAnsi="Myriad Pro" w:cs="Calibri"/>
          <w:b/>
          <w:bCs/>
          <w:sz w:val="22"/>
          <w:szCs w:val="22"/>
          <w:lang w:val="ru-RU"/>
        </w:rPr>
        <w:t>Содержание работы</w:t>
      </w:r>
    </w:p>
    <w:p w14:paraId="52F9C33C" w14:textId="77777777" w:rsidR="001D39DE" w:rsidRPr="005215F8" w:rsidRDefault="00D3133A" w:rsidP="005215F8">
      <w:pPr>
        <w:keepNext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lastRenderedPageBreak/>
        <w:t xml:space="preserve">Национальный эксперт по финансам </w:t>
      </w:r>
      <w:r w:rsidR="00C55AB4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будет </w:t>
      </w:r>
      <w:r w:rsidR="00544253" w:rsidRPr="005215F8">
        <w:rPr>
          <w:rFonts w:ascii="Myriad Pro" w:hAnsi="Myriad Pro"/>
          <w:color w:val="auto"/>
          <w:sz w:val="22"/>
          <w:szCs w:val="22"/>
          <w:lang w:val="ru-RU"/>
        </w:rPr>
        <w:t>работать в тесном взаимодействии с</w:t>
      </w:r>
      <w:r w:rsidR="00C55AB4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руководител</w:t>
      </w:r>
      <w:r w:rsidR="00544253" w:rsidRPr="005215F8">
        <w:rPr>
          <w:rFonts w:ascii="Myriad Pro" w:hAnsi="Myriad Pro"/>
          <w:color w:val="auto"/>
          <w:sz w:val="22"/>
          <w:szCs w:val="22"/>
          <w:lang w:val="ru-RU"/>
        </w:rPr>
        <w:t>ем</w:t>
      </w:r>
      <w:r w:rsidR="00C55AB4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подгруппы</w:t>
      </w:r>
      <w:r w:rsidR="00544253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Проекта</w:t>
      </w:r>
      <w:r w:rsidR="00C55AB4" w:rsidRPr="005215F8">
        <w:rPr>
          <w:rFonts w:ascii="Myriad Pro" w:hAnsi="Myriad Pro"/>
          <w:color w:val="auto"/>
          <w:sz w:val="22"/>
          <w:szCs w:val="22"/>
          <w:lang w:val="ru-RU"/>
        </w:rPr>
        <w:t>, предоставляя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технические знания в области разработки моделей финансирования и определения потенциальных источников финансирования для модернизации Академии с акцентом на национальный контекст, правовые рамки и учредительные документы Академии.</w:t>
      </w:r>
      <w:r w:rsidR="00082EC8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Обязанности</w:t>
      </w:r>
      <w:r w:rsidR="00690F65" w:rsidRPr="005215F8">
        <w:rPr>
          <w:rFonts w:ascii="Myriad Pro" w:hAnsi="Myriad Pro"/>
          <w:color w:val="auto"/>
          <w:sz w:val="22"/>
          <w:szCs w:val="22"/>
        </w:rPr>
        <w:t xml:space="preserve"> </w:t>
      </w:r>
      <w:r w:rsidR="00690F65" w:rsidRPr="005215F8">
        <w:rPr>
          <w:rFonts w:ascii="Myriad Pro" w:hAnsi="Myriad Pro"/>
          <w:color w:val="auto"/>
          <w:sz w:val="22"/>
          <w:szCs w:val="22"/>
          <w:lang w:val="ru-RU"/>
        </w:rPr>
        <w:t>Национального эксперта</w:t>
      </w:r>
      <w:r w:rsidR="00082EC8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включают, но не ограничиваются следующим:</w:t>
      </w:r>
    </w:p>
    <w:p w14:paraId="52F9C33D" w14:textId="77777777" w:rsidR="007F2B56" w:rsidRPr="005215F8" w:rsidRDefault="007F2B56" w:rsidP="005215F8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Проводить о</w:t>
      </w:r>
      <w:r w:rsidR="00DF778C" w:rsidRPr="005215F8">
        <w:rPr>
          <w:rFonts w:ascii="Myriad Pro" w:hAnsi="Myriad Pro"/>
          <w:color w:val="auto"/>
          <w:sz w:val="22"/>
          <w:szCs w:val="22"/>
          <w:lang w:val="ru-RU"/>
        </w:rPr>
        <w:t>ценк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>у</w:t>
      </w:r>
      <w:r w:rsidR="00DF778C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предварительной стоимости мероприятий, обеспечивающих потребность в обучении и потенциала в организации обучения в соответствии с лучшими международными практиками;</w:t>
      </w:r>
    </w:p>
    <w:p w14:paraId="52F9C33E" w14:textId="77777777" w:rsidR="007F2B56" w:rsidRPr="005215F8" w:rsidRDefault="007F2B56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Проводить оценку расчетной стоимости потребностей в инфраструктуре и ИКТ в соответствии с лучшими международными практиками; </w:t>
      </w:r>
    </w:p>
    <w:p w14:paraId="52F9C33F" w14:textId="77777777" w:rsidR="001D39DE" w:rsidRPr="005215F8" w:rsidRDefault="00D3133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Содействовать анализу существующих правовых рамок, применимых к предлагаемым вариантам финансирования модернизации Академии, включая роли и полномочия различных </w:t>
      </w:r>
      <w:r w:rsidR="00082EC8" w:rsidRPr="005215F8">
        <w:rPr>
          <w:rFonts w:ascii="Myriad Pro" w:hAnsi="Myriad Pro"/>
          <w:color w:val="auto"/>
          <w:sz w:val="22"/>
          <w:szCs w:val="22"/>
          <w:lang w:val="ru-RU"/>
        </w:rPr>
        <w:t>институтов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и учреждений как на республиканском, так и на местном уровнях, а также сотрудничество между государственными и частными организациями (в вариантах, где тако</w:t>
      </w:r>
      <w:r w:rsidR="00927519" w:rsidRPr="005215F8">
        <w:rPr>
          <w:rFonts w:ascii="Myriad Pro" w:hAnsi="Myriad Pro"/>
          <w:color w:val="auto"/>
          <w:sz w:val="22"/>
          <w:szCs w:val="22"/>
          <w:lang w:val="ru-RU"/>
        </w:rPr>
        <w:t>е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существует);</w:t>
      </w:r>
    </w:p>
    <w:p w14:paraId="52F9C340" w14:textId="77777777" w:rsidR="001D39DE" w:rsidRPr="005215F8" w:rsidRDefault="006220CC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Содействовать пересмотру</w:t>
      </w:r>
      <w:r w:rsidR="00D3133A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статуса предлагаемого имущества с юридической, технической и экономической / финансовой точек зрения;</w:t>
      </w:r>
    </w:p>
    <w:p w14:paraId="52F9C341" w14:textId="77777777" w:rsidR="001D39DE" w:rsidRPr="005215F8" w:rsidRDefault="00D3133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Содейств</w:t>
      </w:r>
      <w:r w:rsidR="00B72317" w:rsidRPr="005215F8">
        <w:rPr>
          <w:rFonts w:ascii="Myriad Pro" w:hAnsi="Myriad Pro"/>
          <w:color w:val="auto"/>
          <w:sz w:val="22"/>
          <w:szCs w:val="22"/>
          <w:lang w:val="ru-RU"/>
        </w:rPr>
        <w:t>овать определению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правовых отношений между Академией и другими организациями, участвующими в каждом из предлагаемых вариантов/моделей финансирования;</w:t>
      </w:r>
    </w:p>
    <w:p w14:paraId="52F9C342" w14:textId="77777777" w:rsidR="007F2B56" w:rsidRPr="005215F8" w:rsidRDefault="007F2B56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Оказывать существенную поддержку при разработке подробных рекомендаций по 2-3 сценариям финансированию Академии для рассмотрения казахстанскими государственными органами и выработки рекомендации для наиболее применимого сценария с разработкой пошагового плана действий по достижению нужного результата;</w:t>
      </w:r>
    </w:p>
    <w:p w14:paraId="52F9C343" w14:textId="77777777" w:rsidR="001D39DE" w:rsidRPr="005215F8" w:rsidRDefault="00D3133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Оказывать существенную поддержку при разработке подробного финансового расчета и необходимого потока средств (из различных источников, если это предусмотрено соответствующим вариантом);</w:t>
      </w:r>
    </w:p>
    <w:p w14:paraId="52F9C344" w14:textId="77777777" w:rsidR="001D39DE" w:rsidRPr="005215F8" w:rsidRDefault="00D3133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>Содействовать разработке финансовых моделей и выявлению потенциальных источников финансирования для модернизации Академии (вклю</w:t>
      </w:r>
      <w:r w:rsidR="00EE2097" w:rsidRPr="005215F8">
        <w:rPr>
          <w:rFonts w:ascii="Myriad Pro" w:hAnsi="Myriad Pro"/>
          <w:color w:val="auto"/>
          <w:sz w:val="22"/>
          <w:szCs w:val="22"/>
          <w:lang w:val="ru-RU"/>
        </w:rPr>
        <w:t>чая</w:t>
      </w:r>
      <w:r w:rsidR="008F4BA8"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ГЧП</w:t>
      </w:r>
      <w:r w:rsidR="00EE2097" w:rsidRPr="005215F8">
        <w:rPr>
          <w:rFonts w:ascii="Myriad Pro" w:hAnsi="Myriad Pro"/>
          <w:color w:val="auto"/>
          <w:sz w:val="22"/>
          <w:szCs w:val="22"/>
          <w:lang w:val="ru-RU"/>
        </w:rPr>
        <w:t>, займы, концессии и т.д.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>);</w:t>
      </w:r>
    </w:p>
    <w:p w14:paraId="52F9C345" w14:textId="77777777" w:rsidR="001D39DE" w:rsidRPr="005215F8" w:rsidRDefault="00D3133A">
      <w:pPr>
        <w:keepNext/>
        <w:numPr>
          <w:ilvl w:val="0"/>
          <w:numId w:val="2"/>
        </w:numPr>
        <w:ind w:hanging="360"/>
        <w:jc w:val="both"/>
        <w:rPr>
          <w:rFonts w:ascii="Myriad Pro" w:hAnsi="Myriad Pro"/>
          <w:color w:val="auto"/>
          <w:sz w:val="22"/>
          <w:szCs w:val="22"/>
          <w:lang w:val="ru-RU"/>
        </w:rPr>
      </w:pP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Содействовать проведению оценки </w:t>
      </w:r>
      <w:r w:rsidR="00EE2097" w:rsidRPr="005215F8">
        <w:rPr>
          <w:rFonts w:ascii="Myriad Pro" w:hAnsi="Myriad Pro"/>
          <w:color w:val="auto"/>
          <w:sz w:val="22"/>
          <w:szCs w:val="22"/>
          <w:lang w:val="ru-RU"/>
        </w:rPr>
        <w:t>финансового воздействия</w:t>
      </w:r>
      <w:r w:rsidRPr="005215F8">
        <w:rPr>
          <w:rFonts w:ascii="Myriad Pro" w:hAnsi="Myriad Pro"/>
          <w:color w:val="auto"/>
          <w:sz w:val="22"/>
          <w:szCs w:val="22"/>
          <w:lang w:val="ru-RU"/>
        </w:rPr>
        <w:t xml:space="preserve"> (только за пределами финансовых потоков) по каждому варианту, подчеркивая один или два рекомендуемых варианта).</w:t>
      </w:r>
    </w:p>
    <w:p w14:paraId="52F9C346" w14:textId="77777777" w:rsidR="001D39DE" w:rsidRPr="003D3675" w:rsidRDefault="001D39DE" w:rsidP="003D3675">
      <w:pPr>
        <w:jc w:val="both"/>
        <w:rPr>
          <w:rFonts w:ascii="Myriad Pro" w:eastAsia="Arial" w:hAnsi="Myriad Pro" w:cs="Arial"/>
          <w:sz w:val="22"/>
          <w:szCs w:val="22"/>
          <w:highlight w:val="white"/>
          <w:lang w:val="ru-RU"/>
        </w:rPr>
      </w:pPr>
    </w:p>
    <w:p w14:paraId="52F9C347" w14:textId="77777777" w:rsidR="00D36460" w:rsidRPr="003D3675" w:rsidRDefault="00D36460" w:rsidP="003D3675">
      <w:pPr>
        <w:widowControl w:val="0"/>
        <w:overflowPunct w:val="0"/>
        <w:adjustRightInd w:val="0"/>
        <w:ind w:left="450" w:hanging="425"/>
        <w:jc w:val="both"/>
        <w:outlineLvl w:val="4"/>
        <w:rPr>
          <w:rFonts w:ascii="Myriad Pro" w:hAnsi="Myriad Pro"/>
          <w:b/>
          <w:sz w:val="22"/>
          <w:szCs w:val="22"/>
          <w:lang w:val="ru-RU"/>
        </w:rPr>
      </w:pPr>
      <w:r w:rsidRPr="003D3675">
        <w:rPr>
          <w:rFonts w:ascii="Myriad Pro" w:eastAsia="MS Mincho" w:hAnsi="Myriad Pro" w:cs="Calibri"/>
          <w:b/>
          <w:bCs/>
          <w:iCs/>
          <w:kern w:val="28"/>
          <w:sz w:val="22"/>
          <w:szCs w:val="22"/>
          <w:lang w:val="ru-RU"/>
        </w:rPr>
        <w:t>4.</w:t>
      </w:r>
      <w:r w:rsidRPr="003D3675">
        <w:rPr>
          <w:rFonts w:ascii="Myriad Pro" w:eastAsia="MS Mincho" w:hAnsi="Myriad Pro" w:cs="Calibri"/>
          <w:b/>
          <w:bCs/>
          <w:iCs/>
          <w:kern w:val="28"/>
          <w:sz w:val="22"/>
          <w:szCs w:val="22"/>
          <w:lang w:val="ru-RU"/>
        </w:rPr>
        <w:tab/>
      </w:r>
      <w:r w:rsidRPr="003D3675">
        <w:rPr>
          <w:rFonts w:ascii="Myriad Pro" w:hAnsi="Myriad Pro"/>
          <w:b/>
          <w:sz w:val="22"/>
          <w:szCs w:val="22"/>
          <w:lang w:val="ru-RU"/>
        </w:rPr>
        <w:t>Ожидаемые конечные результаты</w:t>
      </w:r>
    </w:p>
    <w:p w14:paraId="52F9C348" w14:textId="77777777" w:rsidR="001D39DE" w:rsidRPr="003D3675" w:rsidRDefault="001D39DE" w:rsidP="003D3675">
      <w:pPr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tbl>
      <w:tblPr>
        <w:tblStyle w:val="a5"/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874"/>
        <w:gridCol w:w="1556"/>
        <w:gridCol w:w="2362"/>
      </w:tblGrid>
      <w:tr w:rsidR="001D39DE" w:rsidRPr="005215F8" w14:paraId="52F9C34E" w14:textId="77777777">
        <w:trPr>
          <w:jc w:val="center"/>
        </w:trPr>
        <w:tc>
          <w:tcPr>
            <w:tcW w:w="642" w:type="dxa"/>
          </w:tcPr>
          <w:p w14:paraId="52F9C349" w14:textId="77777777" w:rsidR="001D39DE" w:rsidRPr="005215F8" w:rsidRDefault="00D3133A" w:rsidP="005215F8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No. </w:t>
            </w:r>
          </w:p>
          <w:p w14:paraId="52F9C34A" w14:textId="77777777" w:rsidR="001D39DE" w:rsidRPr="005215F8" w:rsidRDefault="001D39DE" w:rsidP="005215F8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874" w:type="dxa"/>
          </w:tcPr>
          <w:p w14:paraId="52F9C34B" w14:textId="77777777" w:rsidR="001D39DE" w:rsidRPr="005215F8" w:rsidRDefault="00D3133A" w:rsidP="005215F8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Ожидаемые итоговые документы </w:t>
            </w:r>
          </w:p>
        </w:tc>
        <w:tc>
          <w:tcPr>
            <w:tcW w:w="1556" w:type="dxa"/>
          </w:tcPr>
          <w:p w14:paraId="52F9C34C" w14:textId="77777777" w:rsidR="001D39DE" w:rsidRPr="005215F8" w:rsidRDefault="00D3133A" w:rsidP="003D3675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Дата исполнения</w:t>
            </w:r>
          </w:p>
        </w:tc>
        <w:tc>
          <w:tcPr>
            <w:tcW w:w="2362" w:type="dxa"/>
          </w:tcPr>
          <w:p w14:paraId="52F9C34D" w14:textId="77777777" w:rsidR="001D39DE" w:rsidRPr="003D3675" w:rsidRDefault="00D3133A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highlight w:val="white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Рассмотрение и утверждение</w:t>
            </w:r>
          </w:p>
        </w:tc>
      </w:tr>
      <w:tr w:rsidR="00585725" w:rsidRPr="005215F8" w14:paraId="52F9C358" w14:textId="77777777">
        <w:trPr>
          <w:jc w:val="center"/>
        </w:trPr>
        <w:tc>
          <w:tcPr>
            <w:tcW w:w="642" w:type="dxa"/>
          </w:tcPr>
          <w:p w14:paraId="52F9C354" w14:textId="77777777" w:rsidR="00585725" w:rsidRPr="005215F8" w:rsidRDefault="00585725" w:rsidP="003D3675">
            <w:pPr>
              <w:pStyle w:val="a7"/>
              <w:numPr>
                <w:ilvl w:val="0"/>
                <w:numId w:val="5"/>
              </w:numPr>
              <w:rPr>
                <w:rFonts w:ascii="Myriad Pro" w:eastAsia="Times New Roman" w:hAnsi="Myriad Pro"/>
                <w:color w:val="auto"/>
                <w:szCs w:val="22"/>
                <w:lang w:val="ru-RU"/>
              </w:rPr>
            </w:pPr>
          </w:p>
        </w:tc>
        <w:tc>
          <w:tcPr>
            <w:tcW w:w="4874" w:type="dxa"/>
          </w:tcPr>
          <w:p w14:paraId="52F9C355" w14:textId="77777777" w:rsidR="00585725" w:rsidRPr="005215F8" w:rsidRDefault="00585725" w:rsidP="00521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Подготовка предложений для Промежуточного отчета №1 по Оценке потребностей в обучении и инфраструктуре (ОПОИ), а также презентации сопровождающей ОПОИ. Предложения должны включать в себя соответствующий финансово-экономический анализ, отчеты и рекомендации с механизмами их пошаговой реализации, вытекающие из объемов, задач </w:t>
            </w: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lastRenderedPageBreak/>
              <w:t>и обязанностей настоящего технического задания.</w:t>
            </w:r>
          </w:p>
        </w:tc>
        <w:tc>
          <w:tcPr>
            <w:tcW w:w="1556" w:type="dxa"/>
          </w:tcPr>
          <w:p w14:paraId="52F9C356" w14:textId="0DEC4F3B" w:rsidR="00585725" w:rsidRPr="005215F8" w:rsidRDefault="00585725" w:rsidP="003D3675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color w:val="auto"/>
                <w:sz w:val="22"/>
                <w:szCs w:val="22"/>
              </w:rPr>
              <w:lastRenderedPageBreak/>
              <w:t>22</w:t>
            </w: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 xml:space="preserve"> сентября 2017</w:t>
            </w:r>
          </w:p>
        </w:tc>
        <w:tc>
          <w:tcPr>
            <w:tcW w:w="2362" w:type="dxa"/>
            <w:vMerge w:val="restart"/>
            <w:vAlign w:val="center"/>
          </w:tcPr>
          <w:p w14:paraId="50735668" w14:textId="77777777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Руководитель Проекта</w:t>
            </w:r>
          </w:p>
          <w:p w14:paraId="4C0D3D20" w14:textId="77777777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  <w:p w14:paraId="32EEDB94" w14:textId="77777777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  <w:p w14:paraId="52F9C357" w14:textId="106A8646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</w:tc>
      </w:tr>
      <w:tr w:rsidR="00585725" w:rsidRPr="005215F8" w14:paraId="52F9C35D" w14:textId="77777777">
        <w:trPr>
          <w:jc w:val="center"/>
        </w:trPr>
        <w:tc>
          <w:tcPr>
            <w:tcW w:w="642" w:type="dxa"/>
          </w:tcPr>
          <w:p w14:paraId="52F9C359" w14:textId="77777777" w:rsidR="00585725" w:rsidRPr="005215F8" w:rsidRDefault="00585725" w:rsidP="003D3675">
            <w:pPr>
              <w:pStyle w:val="a7"/>
              <w:numPr>
                <w:ilvl w:val="0"/>
                <w:numId w:val="5"/>
              </w:numPr>
              <w:rPr>
                <w:rFonts w:ascii="Myriad Pro" w:eastAsia="Times New Roman" w:hAnsi="Myriad Pro"/>
                <w:color w:val="auto"/>
                <w:szCs w:val="22"/>
                <w:lang w:val="ru-RU"/>
              </w:rPr>
            </w:pPr>
          </w:p>
        </w:tc>
        <w:tc>
          <w:tcPr>
            <w:tcW w:w="4874" w:type="dxa"/>
          </w:tcPr>
          <w:p w14:paraId="52F9C35A" w14:textId="77777777" w:rsidR="00585725" w:rsidRPr="005215F8" w:rsidRDefault="00585725" w:rsidP="005215F8">
            <w:pPr>
              <w:keepNext/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Подготовка отчета по результатам анализа 2-3 сценариев финансированию Академии, включая разработку финансовых моделей и выявлению потенциальных источников финансирования для модернизации Академии, а также подробного финансового расчета и необходимых финансовых потоков (из различных источников).</w:t>
            </w:r>
          </w:p>
        </w:tc>
        <w:tc>
          <w:tcPr>
            <w:tcW w:w="1556" w:type="dxa"/>
          </w:tcPr>
          <w:p w14:paraId="52F9C35B" w14:textId="77777777" w:rsidR="00585725" w:rsidRPr="005215F8" w:rsidRDefault="00585725" w:rsidP="003D3675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20 октября 2017</w:t>
            </w:r>
          </w:p>
        </w:tc>
        <w:tc>
          <w:tcPr>
            <w:tcW w:w="2362" w:type="dxa"/>
            <w:vMerge/>
            <w:vAlign w:val="center"/>
          </w:tcPr>
          <w:p w14:paraId="52F9C35C" w14:textId="30627E60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</w:tc>
      </w:tr>
      <w:tr w:rsidR="00585725" w:rsidRPr="005215F8" w14:paraId="52F9C362" w14:textId="77777777">
        <w:trPr>
          <w:jc w:val="center"/>
        </w:trPr>
        <w:tc>
          <w:tcPr>
            <w:tcW w:w="642" w:type="dxa"/>
          </w:tcPr>
          <w:p w14:paraId="52F9C35E" w14:textId="77777777" w:rsidR="00585725" w:rsidRPr="005215F8" w:rsidRDefault="00585725" w:rsidP="003D3675">
            <w:pPr>
              <w:pStyle w:val="a7"/>
              <w:numPr>
                <w:ilvl w:val="0"/>
                <w:numId w:val="5"/>
              </w:numPr>
              <w:rPr>
                <w:rFonts w:ascii="Myriad Pro" w:eastAsia="Times New Roman" w:hAnsi="Myriad Pro"/>
                <w:color w:val="auto"/>
                <w:szCs w:val="22"/>
                <w:lang w:val="ru-RU"/>
              </w:rPr>
            </w:pPr>
          </w:p>
        </w:tc>
        <w:tc>
          <w:tcPr>
            <w:tcW w:w="4874" w:type="dxa"/>
          </w:tcPr>
          <w:p w14:paraId="52F9C35F" w14:textId="77777777" w:rsidR="00585725" w:rsidRPr="005215F8" w:rsidRDefault="00585725" w:rsidP="005215F8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Подготовка предложений для Промежуточного отчета №2, включая Проект Стратегии развития Академии, Механизм реализации рекомендаций и План действий по финансированию и реализации обучения и инфраструктуры (СПДФРОИ), а также презентации, сопровождающей СПДФРОИ. Предложения должны включать в себя соответствующий анализ, отчеты и рекомендации с механизмами их пошаговой реализации, вытекающие из объемов, задач и обязанностей настоящего технического задания.</w:t>
            </w:r>
          </w:p>
        </w:tc>
        <w:tc>
          <w:tcPr>
            <w:tcW w:w="1556" w:type="dxa"/>
          </w:tcPr>
          <w:p w14:paraId="52F9C360" w14:textId="77777777" w:rsidR="00585725" w:rsidRPr="005215F8" w:rsidRDefault="00585725" w:rsidP="003D3675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17 ноября 2017</w:t>
            </w:r>
          </w:p>
        </w:tc>
        <w:tc>
          <w:tcPr>
            <w:tcW w:w="2362" w:type="dxa"/>
            <w:vMerge/>
            <w:vAlign w:val="center"/>
          </w:tcPr>
          <w:p w14:paraId="52F9C361" w14:textId="275A5FC6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lang w:val="ru-RU"/>
              </w:rPr>
            </w:pPr>
          </w:p>
        </w:tc>
      </w:tr>
      <w:tr w:rsidR="00585725" w:rsidRPr="005215F8" w14:paraId="52F9C367" w14:textId="77777777">
        <w:trPr>
          <w:trHeight w:val="40"/>
          <w:jc w:val="center"/>
        </w:trPr>
        <w:tc>
          <w:tcPr>
            <w:tcW w:w="642" w:type="dxa"/>
          </w:tcPr>
          <w:p w14:paraId="52F9C363" w14:textId="77777777" w:rsidR="00585725" w:rsidRPr="005215F8" w:rsidRDefault="00585725" w:rsidP="003D3675">
            <w:pPr>
              <w:pStyle w:val="a7"/>
              <w:numPr>
                <w:ilvl w:val="0"/>
                <w:numId w:val="5"/>
              </w:numPr>
              <w:rPr>
                <w:rFonts w:ascii="Myriad Pro" w:eastAsia="Times New Roman" w:hAnsi="Myriad Pro"/>
                <w:color w:val="auto"/>
                <w:szCs w:val="22"/>
                <w:lang w:val="ru-RU"/>
              </w:rPr>
            </w:pPr>
          </w:p>
        </w:tc>
        <w:tc>
          <w:tcPr>
            <w:tcW w:w="4874" w:type="dxa"/>
          </w:tcPr>
          <w:p w14:paraId="52F9C364" w14:textId="77777777" w:rsidR="00585725" w:rsidRPr="005215F8" w:rsidRDefault="00585725" w:rsidP="005215F8">
            <w:pPr>
              <w:ind w:right="21"/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Подготовка предложений для Финального отчета о результатах оценки, включая четкий набор практически осуществимых рекомендаций, определение приоритетов и последовательность действий; и разбивка затрат и ожидаемых доходов Академии.</w:t>
            </w:r>
          </w:p>
        </w:tc>
        <w:tc>
          <w:tcPr>
            <w:tcW w:w="1556" w:type="dxa"/>
          </w:tcPr>
          <w:p w14:paraId="52F9C365" w14:textId="77777777" w:rsidR="00585725" w:rsidRPr="005215F8" w:rsidRDefault="00585725" w:rsidP="003D3675">
            <w:pPr>
              <w:jc w:val="both"/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</w:pPr>
            <w:r w:rsidRPr="005215F8">
              <w:rPr>
                <w:rFonts w:ascii="Myriad Pro" w:hAnsi="Myriad Pro"/>
                <w:color w:val="auto"/>
                <w:sz w:val="22"/>
                <w:szCs w:val="22"/>
                <w:lang w:val="ru-RU"/>
              </w:rPr>
              <w:t>15 декабря 2017</w:t>
            </w:r>
          </w:p>
        </w:tc>
        <w:tc>
          <w:tcPr>
            <w:tcW w:w="2362" w:type="dxa"/>
            <w:vMerge/>
            <w:vAlign w:val="center"/>
          </w:tcPr>
          <w:p w14:paraId="52F9C366" w14:textId="7E7E6606" w:rsidR="00585725" w:rsidRPr="00585725" w:rsidRDefault="00585725" w:rsidP="003D3675">
            <w:pPr>
              <w:jc w:val="both"/>
              <w:rPr>
                <w:rFonts w:ascii="Myriad Pro" w:eastAsia="Arial" w:hAnsi="Myriad Pro" w:cs="Arial"/>
                <w:sz w:val="22"/>
                <w:szCs w:val="22"/>
                <w:highlight w:val="white"/>
              </w:rPr>
            </w:pPr>
          </w:p>
        </w:tc>
      </w:tr>
    </w:tbl>
    <w:p w14:paraId="52F9C368" w14:textId="77777777" w:rsidR="001D39DE" w:rsidRPr="003D3675" w:rsidRDefault="001D39DE" w:rsidP="003D3675">
      <w:pPr>
        <w:jc w:val="both"/>
        <w:rPr>
          <w:rFonts w:ascii="Myriad Pro" w:eastAsia="Arial" w:hAnsi="Myriad Pro" w:cs="Arial"/>
          <w:sz w:val="22"/>
          <w:szCs w:val="22"/>
        </w:rPr>
      </w:pPr>
    </w:p>
    <w:p w14:paraId="52F9C369" w14:textId="77777777" w:rsidR="00D36460" w:rsidRPr="003D3675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>5.</w:t>
      </w: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ab/>
        <w:t>Организационные механизмы</w:t>
      </w:r>
    </w:p>
    <w:p w14:paraId="52F9C36A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6B" w14:textId="1F35D3E1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bookmarkStart w:id="1" w:name="_Hlk487179058"/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ПРООН заключит контракт с </w:t>
      </w:r>
      <w:r w:rsidR="00D232F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национальным э</w:t>
      </w:r>
      <w:r w:rsidR="0016131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кспертом 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согласно утвержденным процедурам ПРООН по найму на индивидуальный контракт. Оплата услуг будет произведена из средств </w:t>
      </w:r>
      <w:r w:rsidR="00F92E0E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п</w:t>
      </w:r>
      <w:r w:rsidR="0016131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роекта 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при удовлетворительном выполнении обязанностей и достижении результатов. Результаты работы должны быть одобрены руководителем </w:t>
      </w:r>
      <w:r w:rsidR="0016131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Проекта 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и </w:t>
      </w:r>
      <w:r w:rsidR="0016131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директором </w:t>
      </w:r>
      <w:r w:rsidR="00A20FA5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Департамента </w:t>
      </w:r>
      <w:r w:rsidR="0016131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эффективного управления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ПРООН. </w:t>
      </w:r>
    </w:p>
    <w:p w14:paraId="52F9C36C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6D" w14:textId="77777777" w:rsidR="00D36460" w:rsidRPr="005215F8" w:rsidRDefault="00D36460" w:rsidP="005215F8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Национальный эксперт работает под непосредственным руководством руководителя </w:t>
      </w:r>
      <w:r w:rsidR="00E41FA2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Проекта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;</w:t>
      </w:r>
    </w:p>
    <w:p w14:paraId="52F9C36F" w14:textId="77777777" w:rsidR="00D36460" w:rsidRPr="005215F8" w:rsidRDefault="00D36460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Национальный эксперт несет ответственность за качество выполненных работ;</w:t>
      </w:r>
    </w:p>
    <w:p w14:paraId="52F9C371" w14:textId="77777777" w:rsidR="00D36460" w:rsidRPr="005215F8" w:rsidRDefault="00D36460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Национальный эксперт обеспечивает своевременное и рациональное планирование, выполнение мероприятий и достижение результатов в соответствии с Техническим заданием;</w:t>
      </w:r>
    </w:p>
    <w:p w14:paraId="52F9C373" w14:textId="77777777" w:rsidR="00D36460" w:rsidRPr="005215F8" w:rsidRDefault="00D36460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Национальный эксперт предоставляет результаты работы согласно пункту 4 данного Технического задания;</w:t>
      </w:r>
    </w:p>
    <w:p w14:paraId="52F9C375" w14:textId="77777777" w:rsidR="00D36460" w:rsidRPr="005215F8" w:rsidRDefault="00D36460">
      <w:pPr>
        <w:pStyle w:val="ad"/>
        <w:widowControl w:val="0"/>
        <w:numPr>
          <w:ilvl w:val="0"/>
          <w:numId w:val="10"/>
        </w:numPr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Национальный эксперт должен предоставить все материалы и отчеты в электронном виде в формате Word (Arial, 12) на русском язык</w:t>
      </w:r>
      <w:r w:rsidR="00E41FA2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е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.</w:t>
      </w:r>
    </w:p>
    <w:bookmarkEnd w:id="1"/>
    <w:p w14:paraId="52F9C376" w14:textId="77777777" w:rsidR="00D36460" w:rsidRPr="005215F8" w:rsidRDefault="00D36460">
      <w:pPr>
        <w:pStyle w:val="a7"/>
        <w:rPr>
          <w:rFonts w:ascii="Myriad Pro" w:hAnsi="Myriad Pro"/>
          <w:b/>
          <w:i/>
          <w:szCs w:val="22"/>
          <w:lang w:val="ru-RU"/>
        </w:rPr>
      </w:pPr>
    </w:p>
    <w:p w14:paraId="52F9C377" w14:textId="77777777" w:rsidR="00D36460" w:rsidRPr="003D3675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lastRenderedPageBreak/>
        <w:t>5.</w:t>
      </w: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ab/>
        <w:t xml:space="preserve">Сроки исполнения работ по контракту </w:t>
      </w:r>
    </w:p>
    <w:p w14:paraId="52F9C378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i w:val="0"/>
          <w:sz w:val="22"/>
          <w:szCs w:val="22"/>
          <w:lang w:val="ru-RU"/>
        </w:rPr>
      </w:pPr>
    </w:p>
    <w:p w14:paraId="52F9C379" w14:textId="77777777" w:rsidR="00D36460" w:rsidRPr="003D3675" w:rsidRDefault="00D36460" w:rsidP="003D3675">
      <w:pPr>
        <w:spacing w:after="120"/>
        <w:jc w:val="both"/>
        <w:rPr>
          <w:rFonts w:ascii="Myriad Pro" w:hAnsi="Myriad Pro" w:cs="Arial"/>
          <w:sz w:val="22"/>
          <w:szCs w:val="22"/>
          <w:lang w:val="ru-RU"/>
        </w:rPr>
      </w:pPr>
      <w:r w:rsidRPr="003D3675">
        <w:rPr>
          <w:rFonts w:ascii="Myriad Pro" w:hAnsi="Myriad Pro" w:cs="Arial"/>
          <w:sz w:val="22"/>
          <w:szCs w:val="22"/>
          <w:lang w:val="ru-RU"/>
        </w:rPr>
        <w:t xml:space="preserve">Контракт будет заключен сроком на 5 месяцев для выполнения всех результатов, перечисленных выше в течение </w:t>
      </w:r>
      <w:r w:rsidR="00E758DC" w:rsidRPr="003D3675">
        <w:rPr>
          <w:rFonts w:ascii="Myriad Pro" w:hAnsi="Myriad Pro" w:cs="Arial"/>
          <w:sz w:val="22"/>
          <w:szCs w:val="22"/>
          <w:lang w:val="ru-RU"/>
        </w:rPr>
        <w:t>августа</w:t>
      </w:r>
      <w:r w:rsidRPr="003D3675">
        <w:rPr>
          <w:rFonts w:ascii="Myriad Pro" w:hAnsi="Myriad Pro" w:cs="Arial"/>
          <w:sz w:val="22"/>
          <w:szCs w:val="22"/>
          <w:lang w:val="ru-RU"/>
        </w:rPr>
        <w:t xml:space="preserve"> – декабря 2017 года. Работа должна быть начата сразу после подписания контракта. </w:t>
      </w:r>
    </w:p>
    <w:p w14:paraId="52F9C37A" w14:textId="77777777" w:rsidR="00D36460" w:rsidRPr="003D3675" w:rsidRDefault="00D36460" w:rsidP="003D3675">
      <w:pPr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52F9C37B" w14:textId="77777777" w:rsidR="00D36460" w:rsidRPr="003D3675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>6.</w:t>
      </w: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ab/>
        <w:t>Место выполнения работ</w:t>
      </w:r>
    </w:p>
    <w:p w14:paraId="52F9C37C" w14:textId="77777777" w:rsidR="00D36460" w:rsidRPr="003D3675" w:rsidRDefault="00D36460" w:rsidP="003D3675">
      <w:pPr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52F9C37D" w14:textId="77777777" w:rsidR="00D36460" w:rsidRPr="003D3675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3D3675">
        <w:rPr>
          <w:rFonts w:ascii="Myriad Pro" w:hAnsi="Myriad Pro" w:cs="Arial"/>
          <w:sz w:val="22"/>
          <w:szCs w:val="22"/>
          <w:lang w:val="ru-RU"/>
        </w:rPr>
        <w:t>Выполнение работ будет проходить в страновом офисе ПРООН Казахстан</w:t>
      </w:r>
      <w:r w:rsidRPr="003D3675">
        <w:rPr>
          <w:rFonts w:ascii="Myriad Pro" w:hAnsi="Myriad Pro"/>
          <w:sz w:val="22"/>
          <w:szCs w:val="22"/>
          <w:lang w:val="ru-RU"/>
        </w:rPr>
        <w:t xml:space="preserve">. </w:t>
      </w:r>
    </w:p>
    <w:p w14:paraId="52F9C37E" w14:textId="77777777" w:rsidR="00D36460" w:rsidRPr="005215F8" w:rsidRDefault="00D36460" w:rsidP="005215F8">
      <w:pPr>
        <w:pStyle w:val="ad"/>
        <w:widowControl w:val="0"/>
        <w:tabs>
          <w:tab w:val="clear" w:pos="360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7F" w14:textId="77777777" w:rsidR="00D36460" w:rsidRPr="003D3675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>7.</w:t>
      </w:r>
      <w:r w:rsidRPr="003D3675">
        <w:rPr>
          <w:rFonts w:ascii="Myriad Pro" w:hAnsi="Myriad Pro" w:cs="Calibri"/>
          <w:b/>
          <w:bCs/>
          <w:sz w:val="22"/>
          <w:szCs w:val="22"/>
          <w:lang w:val="ru-RU"/>
        </w:rPr>
        <w:tab/>
        <w:t>Квалификационные требования</w:t>
      </w:r>
    </w:p>
    <w:p w14:paraId="52F9C380" w14:textId="77777777" w:rsidR="001D39DE" w:rsidRPr="005215F8" w:rsidRDefault="001D39DE" w:rsidP="005215F8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81" w14:textId="77777777" w:rsidR="00D36460" w:rsidRPr="005215F8" w:rsidRDefault="00D36460" w:rsidP="005215F8">
      <w:pPr>
        <w:pStyle w:val="ad"/>
        <w:widowControl w:val="0"/>
        <w:numPr>
          <w:ilvl w:val="0"/>
          <w:numId w:val="13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Степень магистра в области финансов, экономики или в соответствующей област</w:t>
      </w:r>
      <w:r w:rsidR="00D8622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и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;</w:t>
      </w:r>
    </w:p>
    <w:p w14:paraId="52F9C382" w14:textId="77777777" w:rsidR="00D36460" w:rsidRPr="005215F8" w:rsidRDefault="00D36460" w:rsidP="005215F8">
      <w:pPr>
        <w:pStyle w:val="ad"/>
        <w:widowControl w:val="0"/>
        <w:numPr>
          <w:ilvl w:val="0"/>
          <w:numId w:val="13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Не менее 5 лет опыта работы в сфере государственных финансов, экономики, бизнес/финансового менеджмента, моделей финансирования, национальных и международных финансовых учреждений, источников финансирования государственных проектов, таких как ГЧП, концессия и т. д., финансового сектора в Казахстане;</w:t>
      </w:r>
    </w:p>
    <w:p w14:paraId="52F9C383" w14:textId="77777777" w:rsidR="00D36460" w:rsidRPr="005215F8" w:rsidRDefault="00D36460" w:rsidP="005215F8">
      <w:pPr>
        <w:pStyle w:val="ad"/>
        <w:widowControl w:val="0"/>
        <w:numPr>
          <w:ilvl w:val="0"/>
          <w:numId w:val="13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Опыт предоставления технических знаний в разработке моделей финансирования и выявлении потенциальных источников финансирования;</w:t>
      </w:r>
    </w:p>
    <w:p w14:paraId="52F9C384" w14:textId="77A8629C" w:rsidR="001D39DE" w:rsidRPr="005215F8" w:rsidRDefault="00D36460" w:rsidP="005215F8">
      <w:pPr>
        <w:pStyle w:val="ad"/>
        <w:widowControl w:val="0"/>
        <w:numPr>
          <w:ilvl w:val="0"/>
          <w:numId w:val="13"/>
        </w:numPr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Свободное владение русским</w:t>
      </w:r>
      <w:r w:rsidR="000B42BB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языком</w:t>
      </w: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.</w:t>
      </w:r>
      <w:r w:rsidR="000B42BB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</w:t>
      </w:r>
    </w:p>
    <w:p w14:paraId="52F9C385" w14:textId="77777777" w:rsidR="00D36460" w:rsidRPr="003D3675" w:rsidRDefault="00D36460" w:rsidP="005215F8">
      <w:pPr>
        <w:jc w:val="both"/>
        <w:rPr>
          <w:rFonts w:ascii="Myriad Pro" w:eastAsia="Arial" w:hAnsi="Myriad Pro" w:cs="Arial"/>
          <w:b/>
          <w:sz w:val="22"/>
          <w:szCs w:val="22"/>
          <w:lang w:val="ru-RU"/>
        </w:rPr>
      </w:pPr>
    </w:p>
    <w:p w14:paraId="52F9C386" w14:textId="77777777" w:rsidR="00D36460" w:rsidRPr="005215F8" w:rsidRDefault="00D36460" w:rsidP="005215F8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87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>8.</w:t>
      </w: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ab/>
        <w:t>Ценовые предложения и график платежей</w:t>
      </w:r>
    </w:p>
    <w:p w14:paraId="52F9C388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2F9C389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bookmarkStart w:id="2" w:name="_Hlk487179180"/>
      <w:r w:rsidRPr="005215F8">
        <w:rPr>
          <w:rFonts w:ascii="Myriad Pro" w:hAnsi="Myriad Pro"/>
          <w:sz w:val="22"/>
          <w:szCs w:val="22"/>
          <w:lang w:val="ru-RU"/>
        </w:rPr>
        <w:t xml:space="preserve">Это договор единовременной суммы выплат по каждому выполненному результату. Договор должен включать в себя все расходы эксперта, включая его гонорар, транспортные расходы, командировочные расходы, расходы на связь и любые другие соответствующие расходы для выполнения задания и необходимые для получения вышеуказанных результатов в рамках Технического задания. </w:t>
      </w:r>
    </w:p>
    <w:p w14:paraId="52F9C38A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 xml:space="preserve">Оплата будет производиться траншами после утверждения промежуточных отчетов, на основании вышеуказанных результатов руководителем проекта и подписания сертификата выполнения услуг по каждому результату </w:t>
      </w:r>
      <w:r w:rsidR="00975BC3" w:rsidRPr="005215F8">
        <w:rPr>
          <w:rFonts w:ascii="Myriad Pro" w:hAnsi="Myriad Pro"/>
          <w:sz w:val="22"/>
          <w:szCs w:val="22"/>
          <w:lang w:val="ru-RU"/>
        </w:rPr>
        <w:t>директором Департамента эффективного управления</w:t>
      </w:r>
      <w:r w:rsidRPr="005215F8">
        <w:rPr>
          <w:rFonts w:ascii="Myriad Pro" w:hAnsi="Myriad Pro"/>
          <w:sz w:val="22"/>
          <w:szCs w:val="22"/>
          <w:lang w:val="ru-RU"/>
        </w:rPr>
        <w:t xml:space="preserve"> ПРООН.</w:t>
      </w:r>
    </w:p>
    <w:bookmarkEnd w:id="2"/>
    <w:p w14:paraId="52F9C38B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2F9C38C" w14:textId="77777777" w:rsidR="00D36460" w:rsidRPr="005215F8" w:rsidRDefault="00D36460" w:rsidP="005215F8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99"/>
        <w:gridCol w:w="3415"/>
        <w:gridCol w:w="900"/>
        <w:gridCol w:w="1350"/>
      </w:tblGrid>
      <w:tr w:rsidR="00D36460" w:rsidRPr="005215F8" w14:paraId="52F9C391" w14:textId="77777777" w:rsidTr="000351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C38D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№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F9C38E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F9C38F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Дата завершения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90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Сумма,</w:t>
            </w:r>
          </w:p>
        </w:tc>
      </w:tr>
      <w:tr w:rsidR="00D36460" w:rsidRPr="005215F8" w14:paraId="52F9C397" w14:textId="77777777" w:rsidTr="00035138">
        <w:trPr>
          <w:trHeight w:val="7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2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3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4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C395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C396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</w:rPr>
              <w:t>тенге</w:t>
            </w:r>
          </w:p>
        </w:tc>
      </w:tr>
      <w:tr w:rsidR="00D36460" w:rsidRPr="005215F8" w14:paraId="52F9C39D" w14:textId="77777777" w:rsidTr="00035138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8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9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A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F9C39B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C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D36460" w:rsidRPr="005215F8" w14:paraId="52F9C3A3" w14:textId="77777777" w:rsidTr="0003513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9E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39F" w14:textId="77777777" w:rsidR="00D36460" w:rsidRPr="005215F8" w:rsidRDefault="00D36460" w:rsidP="003D3675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0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1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2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D36460" w:rsidRPr="005215F8" w14:paraId="52F9C3A9" w14:textId="77777777" w:rsidTr="00035138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4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5" w14:textId="77777777" w:rsidR="00D36460" w:rsidRPr="005215F8" w:rsidRDefault="00D36460" w:rsidP="003D3675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6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7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8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D36460" w:rsidRPr="005215F8" w14:paraId="52F9C3AF" w14:textId="77777777" w:rsidTr="00035138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A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B" w14:textId="77777777" w:rsidR="00D36460" w:rsidRPr="005215F8" w:rsidRDefault="00D36460" w:rsidP="003D3675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C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D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AE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D36460" w:rsidRPr="005215F8" w14:paraId="52F9C3B5" w14:textId="77777777" w:rsidTr="00035138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B0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B1" w14:textId="77777777" w:rsidR="00D36460" w:rsidRPr="005215F8" w:rsidRDefault="00D36460" w:rsidP="003D3675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B2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F9C3B3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B4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  <w:tr w:rsidR="00D36460" w:rsidRPr="005215F8" w14:paraId="52F9C3C7" w14:textId="77777777" w:rsidTr="00035138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C2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ind w:left="32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C3" w14:textId="77777777" w:rsidR="00D36460" w:rsidRPr="005215F8" w:rsidRDefault="00D36460" w:rsidP="003D3675">
            <w:pPr>
              <w:jc w:val="both"/>
              <w:rPr>
                <w:rFonts w:ascii="Myriad Pro" w:hAnsi="Myriad Pro"/>
                <w:bCs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Итого</w:t>
            </w: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C4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C5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  <w:r w:rsidRPr="005215F8">
              <w:rPr>
                <w:rFonts w:ascii="Myriad Pro" w:eastAsia="MS Mincho" w:hAnsi="Myriad Pro" w:cs="Calibri"/>
                <w:b/>
                <w:kern w:val="28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3C6" w14:textId="77777777" w:rsidR="00D36460" w:rsidRPr="005215F8" w:rsidRDefault="00D36460" w:rsidP="003D3675">
            <w:pPr>
              <w:pStyle w:val="af"/>
              <w:tabs>
                <w:tab w:val="left" w:pos="709"/>
              </w:tabs>
              <w:spacing w:before="40" w:after="40"/>
              <w:jc w:val="both"/>
              <w:rPr>
                <w:rFonts w:ascii="Myriad Pro" w:eastAsia="MS Mincho" w:hAnsi="Myriad Pro" w:cs="Calibri"/>
                <w:kern w:val="28"/>
                <w:sz w:val="22"/>
                <w:szCs w:val="22"/>
                <w:lang w:val="ru-RU"/>
              </w:rPr>
            </w:pPr>
          </w:p>
        </w:tc>
      </w:tr>
    </w:tbl>
    <w:p w14:paraId="52F9C3C8" w14:textId="77777777" w:rsidR="00D36460" w:rsidRPr="005215F8" w:rsidRDefault="00D36460" w:rsidP="005215F8">
      <w:pPr>
        <w:pStyle w:val="ad"/>
        <w:widowControl w:val="0"/>
        <w:tabs>
          <w:tab w:val="clear" w:pos="360"/>
          <w:tab w:val="left" w:pos="284"/>
        </w:tabs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C9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lastRenderedPageBreak/>
        <w:t>9.</w:t>
      </w: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ab/>
        <w:t xml:space="preserve">Необходимые документы </w:t>
      </w:r>
    </w:p>
    <w:p w14:paraId="52F9C3CA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2F9C3CB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 w:eastAsia="ru-RU"/>
        </w:rPr>
      </w:pPr>
      <w:bookmarkStart w:id="3" w:name="_Hlk487179137"/>
      <w:r w:rsidRPr="005215F8">
        <w:rPr>
          <w:rFonts w:ascii="Myriad Pro" w:hAnsi="Myriad Pro"/>
          <w:sz w:val="22"/>
          <w:szCs w:val="22"/>
          <w:lang w:val="ru-RU" w:eastAsia="ru-RU"/>
        </w:rPr>
        <w:t>Следующие документы должны быть приложены к Вашему предложению:</w:t>
      </w:r>
    </w:p>
    <w:p w14:paraId="52F9C3CC" w14:textId="77777777" w:rsidR="00D36460" w:rsidRPr="005215F8" w:rsidRDefault="00D36460" w:rsidP="003D3675">
      <w:pPr>
        <w:jc w:val="both"/>
        <w:rPr>
          <w:rFonts w:ascii="Myriad Pro" w:hAnsi="Myriad Pro"/>
          <w:b/>
          <w:sz w:val="22"/>
          <w:szCs w:val="22"/>
          <w:u w:val="single"/>
          <w:lang w:val="ru-RU" w:eastAsia="ru-RU"/>
        </w:rPr>
      </w:pPr>
    </w:p>
    <w:p w14:paraId="52F9C3CD" w14:textId="77777777" w:rsidR="00D36460" w:rsidRPr="005215F8" w:rsidRDefault="00D36460" w:rsidP="005215F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5215F8">
        <w:rPr>
          <w:rFonts w:ascii="Myriad Pro" w:hAnsi="Myriad Pro" w:cs="Arial"/>
          <w:sz w:val="22"/>
          <w:szCs w:val="22"/>
          <w:lang w:val="ru-RU"/>
        </w:rPr>
        <w:t>Должным образом заполненное и подписанное письмо заявителя к ПРООН, подтверждающее интерес и готовность для задания индивидуального подрядчика (форма ПРООН);</w:t>
      </w:r>
    </w:p>
    <w:p w14:paraId="52F9C3CE" w14:textId="77777777" w:rsidR="00D36460" w:rsidRPr="005215F8" w:rsidRDefault="00D36460" w:rsidP="005215F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5215F8">
        <w:rPr>
          <w:rFonts w:ascii="Myriad Pro" w:hAnsi="Myriad Pro" w:cs="Arial"/>
          <w:sz w:val="22"/>
          <w:szCs w:val="22"/>
          <w:lang w:val="ru-RU"/>
        </w:rPr>
        <w:t>Заполненная форма Р11 (форма ПРООН) и/или подробное резюме CV, включающее в себя опыт работы, образование, навыки, релевантные для выполнения задания, а также всю необходимую контактную информацию (электронный адрес, телефон и т.д.). В форме P11 необходимо указать трех рекомендателей и их контактные данные (телефон, электронный адрес, и т.д.);</w:t>
      </w:r>
    </w:p>
    <w:p w14:paraId="52F9C3CF" w14:textId="77777777" w:rsidR="00D36460" w:rsidRPr="005215F8" w:rsidRDefault="00D36460" w:rsidP="005215F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Myriad Pro" w:hAnsi="Myriad Pro" w:cs="Arial"/>
          <w:sz w:val="22"/>
          <w:szCs w:val="22"/>
          <w:lang w:val="ru-RU"/>
        </w:rPr>
      </w:pPr>
      <w:r w:rsidRPr="005215F8">
        <w:rPr>
          <w:rFonts w:ascii="Myriad Pro" w:hAnsi="Myriad Pro" w:cs="Arial"/>
          <w:sz w:val="22"/>
          <w:szCs w:val="22"/>
          <w:lang w:val="ru-RU"/>
        </w:rPr>
        <w:t>Финансовое предложение должно включать все расходы по контракту, с указанием подробной разбивки расходов согласно прилагаемой формы.</w:t>
      </w:r>
    </w:p>
    <w:p w14:paraId="52F9C3D0" w14:textId="77777777" w:rsidR="00D36460" w:rsidRPr="005215F8" w:rsidRDefault="00D36460" w:rsidP="003D3675">
      <w:pPr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52F9C3D1" w14:textId="77777777" w:rsidR="00D36460" w:rsidRPr="005215F8" w:rsidRDefault="00301550" w:rsidP="005215F8">
      <w:pPr>
        <w:pStyle w:val="ad"/>
        <w:widowControl w:val="0"/>
        <w:spacing w:after="0"/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</w:pPr>
      <w:hyperlink r:id="rId11" w:history="1">
        <w:r w:rsidR="00D36460" w:rsidRPr="005215F8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P11</w:t>
        </w:r>
      </w:hyperlink>
      <w:r w:rsidR="00D3646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и </w:t>
      </w:r>
      <w:hyperlink r:id="rId12" w:history="1">
        <w:r w:rsidR="00D36460" w:rsidRPr="005215F8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подтверждения интереса и готовности с финансовым предложением</w:t>
        </w:r>
      </w:hyperlink>
      <w:r w:rsidR="00D36460"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находятся на </w:t>
      </w:r>
      <w:r w:rsidR="00D36460" w:rsidRPr="005215F8"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  <w:t>сайте</w:t>
      </w:r>
      <w:r w:rsidR="00D36460" w:rsidRPr="005215F8"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  <w:t xml:space="preserve"> </w:t>
      </w:r>
      <w:hyperlink r:id="rId13" w:history="1">
        <w:r w:rsidR="00D36460" w:rsidRPr="005215F8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http://www.kz.undp.org/content/kazakhstan/ru/home/operations/procurement/ic-contracts.html</w:t>
        </w:r>
      </w:hyperlink>
    </w:p>
    <w:p w14:paraId="52F9C3D2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color w:val="2E74B5"/>
          <w:sz w:val="22"/>
          <w:szCs w:val="22"/>
          <w:u w:val="single"/>
          <w:lang w:val="ru-RU"/>
        </w:rPr>
      </w:pPr>
    </w:p>
    <w:p w14:paraId="52F9C3D3" w14:textId="77777777" w:rsidR="00D36460" w:rsidRPr="005215F8" w:rsidRDefault="00D36460" w:rsidP="003D3675">
      <w:pPr>
        <w:pStyle w:val="ad"/>
        <w:widowControl w:val="0"/>
        <w:spacing w:after="0"/>
        <w:rPr>
          <w:rFonts w:ascii="Myriad Pro" w:hAnsi="Myriad Pro"/>
          <w:b w:val="0"/>
          <w:sz w:val="22"/>
          <w:szCs w:val="22"/>
          <w:u w:val="single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Прямая ссылка на документ (</w:t>
      </w:r>
      <w:hyperlink r:id="rId14" w:history="1">
        <w:r w:rsidRPr="005215F8">
          <w:rPr>
            <w:rStyle w:val="ac"/>
            <w:rFonts w:ascii="Myriad Pro" w:hAnsi="Myriad Pro"/>
            <w:b w:val="0"/>
            <w:i w:val="0"/>
            <w:sz w:val="22"/>
            <w:szCs w:val="22"/>
            <w:lang w:val="ru-RU"/>
          </w:rPr>
          <w:t>Форма P11</w:t>
        </w:r>
      </w:hyperlink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): </w:t>
      </w:r>
      <w:hyperlink r:id="rId15" w:history="1">
        <w:r w:rsidRPr="005215F8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http://www.kz.undp.org/content/dam/kazakhstan/docs/Procurement-unit/UNDP-KAZ-P11%20modified%20for%20SCs%20and%20ICs-%d1%80%d1%83%d1%81.doc</w:t>
        </w:r>
      </w:hyperlink>
      <w:r w:rsidRPr="005215F8">
        <w:rPr>
          <w:rFonts w:ascii="Myriad Pro" w:hAnsi="Myriad Pro"/>
          <w:b w:val="0"/>
          <w:sz w:val="22"/>
          <w:szCs w:val="22"/>
          <w:u w:val="single"/>
          <w:lang w:val="ru-RU"/>
        </w:rPr>
        <w:t xml:space="preserve"> </w:t>
      </w:r>
    </w:p>
    <w:p w14:paraId="52F9C3D4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</w:p>
    <w:p w14:paraId="52F9C3D5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sz w:val="22"/>
          <w:szCs w:val="22"/>
          <w:lang w:val="ru-RU"/>
        </w:rPr>
      </w:pPr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>Прямая ссылка на документ (</w:t>
      </w:r>
      <w:hyperlink r:id="rId16" w:history="1">
        <w:r w:rsidRPr="005215F8">
          <w:rPr>
            <w:rFonts w:ascii="Myriad Pro" w:hAnsi="Myriad Pro"/>
            <w:b w:val="0"/>
            <w:i w:val="0"/>
            <w:sz w:val="22"/>
            <w:szCs w:val="22"/>
            <w:lang w:val="ru-RU"/>
          </w:rPr>
          <w:t>Форма подтверждения интереса и готовности с финансовым предложением</w:t>
        </w:r>
      </w:hyperlink>
      <w:r w:rsidRPr="005215F8">
        <w:rPr>
          <w:rFonts w:ascii="Myriad Pro" w:hAnsi="Myriad Pro"/>
          <w:b w:val="0"/>
          <w:i w:val="0"/>
          <w:sz w:val="22"/>
          <w:szCs w:val="22"/>
          <w:lang w:val="ru-RU"/>
        </w:rPr>
        <w:t xml:space="preserve"> находятся):</w:t>
      </w:r>
    </w:p>
    <w:p w14:paraId="52F9C3D6" w14:textId="77777777" w:rsidR="00D36460" w:rsidRPr="005215F8" w:rsidRDefault="0030155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</w:pPr>
      <w:hyperlink r:id="rId17" w:history="1">
        <w:r w:rsidR="00D36460" w:rsidRPr="005215F8">
          <w:rPr>
            <w:rStyle w:val="ac"/>
            <w:rFonts w:ascii="Myriad Pro" w:hAnsi="Myriad Pro"/>
            <w:b w:val="0"/>
            <w:sz w:val="22"/>
            <w:szCs w:val="22"/>
            <w:lang w:val="ru-RU"/>
          </w:rPr>
          <w:t>http://www.kz.undp.org/content/kazakhstan/ru/home/operations/procurement/ic-contracts/jcr%3acontent/centerparsys/download_0/file.res/Template%20for%20Confirmation%20of%20Interest%20and%20Submission%20of%20Financial%20Proposal_RUS.docx</w:t>
        </w:r>
      </w:hyperlink>
      <w:bookmarkEnd w:id="3"/>
      <w:r w:rsidR="00D36460" w:rsidRPr="005215F8"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  <w:t xml:space="preserve"> </w:t>
      </w:r>
    </w:p>
    <w:p w14:paraId="52F9C3D7" w14:textId="77777777" w:rsidR="00D36460" w:rsidRPr="005215F8" w:rsidRDefault="00D36460" w:rsidP="005215F8">
      <w:pPr>
        <w:pStyle w:val="ad"/>
        <w:widowControl w:val="0"/>
        <w:spacing w:after="0"/>
        <w:rPr>
          <w:rFonts w:ascii="Myriad Pro" w:hAnsi="Myriad Pro"/>
          <w:b w:val="0"/>
          <w:i w:val="0"/>
          <w:color w:val="2E74B5"/>
          <w:sz w:val="22"/>
          <w:szCs w:val="22"/>
          <w:lang w:val="ru-RU"/>
        </w:rPr>
      </w:pPr>
    </w:p>
    <w:p w14:paraId="52F9C3D8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>10.</w:t>
      </w:r>
      <w:r w:rsidRPr="005215F8">
        <w:rPr>
          <w:rFonts w:ascii="Myriad Pro" w:hAnsi="Myriad Pro" w:cs="Calibri"/>
          <w:b/>
          <w:bCs/>
          <w:sz w:val="22"/>
          <w:szCs w:val="22"/>
          <w:lang w:val="ru-RU"/>
        </w:rPr>
        <w:tab/>
        <w:t>Критерии для выбора наилучшего предложения</w:t>
      </w:r>
    </w:p>
    <w:p w14:paraId="52F9C3D9" w14:textId="77777777" w:rsidR="00D36460" w:rsidRPr="005215F8" w:rsidRDefault="00D36460" w:rsidP="003D3675">
      <w:pPr>
        <w:tabs>
          <w:tab w:val="left" w:pos="450"/>
        </w:tabs>
        <w:ind w:left="450" w:hanging="450"/>
        <w:jc w:val="both"/>
        <w:rPr>
          <w:rFonts w:ascii="Myriad Pro" w:hAnsi="Myriad Pro" w:cs="Calibri"/>
          <w:b/>
          <w:bCs/>
          <w:sz w:val="22"/>
          <w:szCs w:val="22"/>
          <w:lang w:val="ru-RU"/>
        </w:rPr>
      </w:pPr>
    </w:p>
    <w:p w14:paraId="52F9C3DA" w14:textId="77777777" w:rsidR="00D36460" w:rsidRPr="005215F8" w:rsidRDefault="00D36460" w:rsidP="003D3675">
      <w:pPr>
        <w:jc w:val="both"/>
        <w:rPr>
          <w:rFonts w:ascii="Myriad Pro" w:hAnsi="Myriad Pro" w:cs="Arial"/>
          <w:sz w:val="22"/>
          <w:szCs w:val="22"/>
          <w:lang w:val="ru-RU"/>
        </w:rPr>
      </w:pPr>
      <w:r w:rsidRPr="005215F8">
        <w:rPr>
          <w:rFonts w:ascii="Myriad Pro" w:hAnsi="Myriad Pro" w:cs="Arial"/>
          <w:sz w:val="22"/>
          <w:szCs w:val="22"/>
          <w:lang w:val="ru-RU"/>
        </w:rPr>
        <w:t>Процесс отбора будет проводиться на основе комбинированного метода оценки.</w:t>
      </w:r>
    </w:p>
    <w:p w14:paraId="52F9C3DB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u w:val="single"/>
          <w:lang w:val="ru-RU"/>
        </w:rPr>
      </w:pPr>
    </w:p>
    <w:p w14:paraId="52F9C3DC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u w:val="single"/>
          <w:lang w:val="ru-RU"/>
        </w:rPr>
      </w:pPr>
      <w:r w:rsidRPr="005215F8">
        <w:rPr>
          <w:rFonts w:ascii="Myriad Pro" w:hAnsi="Myriad Pro"/>
          <w:sz w:val="22"/>
          <w:szCs w:val="22"/>
          <w:u w:val="single"/>
          <w:lang w:val="ru-RU"/>
        </w:rPr>
        <w:t>Кумулятивный анализ</w:t>
      </w:r>
    </w:p>
    <w:p w14:paraId="52F9C3DD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>При применении этого метода, договор подписывается с тем заявителем, чье предложение было оценено и определено как:</w:t>
      </w:r>
    </w:p>
    <w:p w14:paraId="52F9C3DE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 xml:space="preserve">a) соответствующее/приемлемое и </w:t>
      </w:r>
    </w:p>
    <w:p w14:paraId="52F9C3DF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>b) предлагающее самую низкую цену</w:t>
      </w:r>
      <w:r w:rsidR="00AC6288" w:rsidRPr="005215F8">
        <w:rPr>
          <w:rFonts w:ascii="Myriad Pro" w:hAnsi="Myriad Pro"/>
          <w:sz w:val="22"/>
          <w:szCs w:val="22"/>
          <w:lang w:val="ru-RU"/>
        </w:rPr>
        <w:t>/</w:t>
      </w:r>
      <w:r w:rsidRPr="005215F8">
        <w:rPr>
          <w:rFonts w:ascii="Myriad Pro" w:hAnsi="Myriad Pro"/>
          <w:sz w:val="22"/>
          <w:szCs w:val="22"/>
          <w:lang w:val="ru-RU"/>
        </w:rPr>
        <w:t xml:space="preserve">стоимость </w:t>
      </w:r>
    </w:p>
    <w:p w14:paraId="52F9C3E0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 xml:space="preserve">* Техническая оценка: 70% </w:t>
      </w:r>
    </w:p>
    <w:p w14:paraId="52F9C3E1" w14:textId="77777777" w:rsidR="00D36460" w:rsidRPr="005215F8" w:rsidRDefault="00D36460" w:rsidP="003D3675">
      <w:pPr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 xml:space="preserve">* Финансовая оценка: 30% </w:t>
      </w:r>
    </w:p>
    <w:p w14:paraId="52F9C3E2" w14:textId="77777777" w:rsidR="00D36460" w:rsidRPr="005215F8" w:rsidRDefault="00D36460" w:rsidP="003D3675">
      <w:pPr>
        <w:autoSpaceDE w:val="0"/>
        <w:jc w:val="both"/>
        <w:rPr>
          <w:rFonts w:ascii="Myriad Pro" w:hAnsi="Myriad Pro"/>
          <w:sz w:val="22"/>
          <w:szCs w:val="22"/>
          <w:lang w:val="ru-RU"/>
        </w:rPr>
      </w:pPr>
      <w:r w:rsidRPr="005215F8">
        <w:rPr>
          <w:rFonts w:ascii="Myriad Pro" w:hAnsi="Myriad Pro"/>
          <w:sz w:val="22"/>
          <w:szCs w:val="22"/>
          <w:lang w:val="ru-RU"/>
        </w:rPr>
        <w:t>Только кандидаты, набравшие не менее 350 баллов по результатам технической оценки, будут допущены к финансовой оценке.</w:t>
      </w:r>
    </w:p>
    <w:p w14:paraId="52F9C3E3" w14:textId="77777777" w:rsidR="00D36460" w:rsidRPr="005215F8" w:rsidRDefault="00D36460" w:rsidP="003D3675">
      <w:pPr>
        <w:jc w:val="both"/>
        <w:rPr>
          <w:rFonts w:ascii="Myriad Pro" w:hAnsi="Myriad Pro" w:cs="Arial"/>
          <w:b/>
          <w:sz w:val="22"/>
          <w:szCs w:val="22"/>
          <w:lang w:val="ru-RU"/>
        </w:rPr>
      </w:pPr>
    </w:p>
    <w:p w14:paraId="52F9C3E4" w14:textId="77777777" w:rsidR="00D36460" w:rsidRPr="005215F8" w:rsidRDefault="00D36460" w:rsidP="003D3675">
      <w:pPr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5215F8">
        <w:rPr>
          <w:rFonts w:ascii="Myriad Pro" w:hAnsi="Myriad Pro" w:cs="Arial"/>
          <w:b/>
          <w:sz w:val="22"/>
          <w:szCs w:val="22"/>
          <w:lang w:val="ru-RU"/>
        </w:rPr>
        <w:t>Согласовано:</w:t>
      </w:r>
    </w:p>
    <w:p w14:paraId="52F9C3E5" w14:textId="77777777" w:rsidR="00D36460" w:rsidRPr="005215F8" w:rsidRDefault="00D36460" w:rsidP="003D3675">
      <w:pPr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52F9C3E6" w14:textId="77777777" w:rsidR="00D36460" w:rsidRPr="005215F8" w:rsidRDefault="00D36460" w:rsidP="003D3675">
      <w:pPr>
        <w:jc w:val="both"/>
        <w:rPr>
          <w:rFonts w:ascii="Myriad Pro" w:hAnsi="Myriad Pro" w:cs="Arial"/>
          <w:b/>
          <w:sz w:val="22"/>
          <w:szCs w:val="22"/>
          <w:lang w:val="ru-RU"/>
        </w:rPr>
      </w:pPr>
    </w:p>
    <w:p w14:paraId="52F9C3E7" w14:textId="77777777" w:rsidR="00D36460" w:rsidRPr="005215F8" w:rsidRDefault="00D36460" w:rsidP="003D3675">
      <w:pPr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5215F8">
        <w:rPr>
          <w:rFonts w:ascii="Myriad Pro" w:hAnsi="Myriad Pro" w:cs="Arial"/>
          <w:b/>
          <w:sz w:val="22"/>
          <w:szCs w:val="22"/>
          <w:lang w:val="ru-RU"/>
        </w:rPr>
        <w:t>Константин Сокульский</w:t>
      </w:r>
    </w:p>
    <w:p w14:paraId="52F9C3E8" w14:textId="77777777" w:rsidR="00D36460" w:rsidRPr="005215F8" w:rsidRDefault="00161310" w:rsidP="003D3675">
      <w:pPr>
        <w:jc w:val="both"/>
        <w:rPr>
          <w:rFonts w:ascii="Myriad Pro" w:hAnsi="Myriad Pro" w:cs="Arial"/>
          <w:b/>
          <w:sz w:val="22"/>
          <w:szCs w:val="22"/>
          <w:lang w:val="ru-RU"/>
        </w:rPr>
      </w:pPr>
      <w:r w:rsidRPr="005215F8">
        <w:rPr>
          <w:rFonts w:ascii="Myriad Pro" w:hAnsi="Myriad Pro" w:cs="Arial"/>
          <w:b/>
          <w:sz w:val="22"/>
          <w:szCs w:val="22"/>
          <w:lang w:val="ru-RU"/>
        </w:rPr>
        <w:t xml:space="preserve">Директор </w:t>
      </w:r>
      <w:r w:rsidR="00D36460" w:rsidRPr="005215F8">
        <w:rPr>
          <w:rFonts w:ascii="Myriad Pro" w:hAnsi="Myriad Pro" w:cs="Arial"/>
          <w:b/>
          <w:sz w:val="22"/>
          <w:szCs w:val="22"/>
          <w:lang w:val="ru-RU"/>
        </w:rPr>
        <w:t>Департамент</w:t>
      </w:r>
      <w:r w:rsidRPr="005215F8">
        <w:rPr>
          <w:rFonts w:ascii="Myriad Pro" w:hAnsi="Myriad Pro" w:cs="Arial"/>
          <w:b/>
          <w:sz w:val="22"/>
          <w:szCs w:val="22"/>
          <w:lang w:val="ru-RU"/>
        </w:rPr>
        <w:t>а</w:t>
      </w:r>
      <w:r w:rsidR="00D36460" w:rsidRPr="005215F8">
        <w:rPr>
          <w:rFonts w:ascii="Myriad Pro" w:hAnsi="Myriad Pro" w:cs="Arial"/>
          <w:b/>
          <w:sz w:val="22"/>
          <w:szCs w:val="22"/>
          <w:lang w:val="ru-RU"/>
        </w:rPr>
        <w:t xml:space="preserve"> эффективного управления</w:t>
      </w:r>
    </w:p>
    <w:p w14:paraId="52F9C3E9" w14:textId="77777777" w:rsidR="001D39DE" w:rsidRPr="003D3675" w:rsidRDefault="001D39DE" w:rsidP="005215F8">
      <w:pPr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sectPr w:rsidR="001D39DE" w:rsidRPr="003D367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539A" w14:textId="77777777" w:rsidR="00301550" w:rsidRDefault="00301550" w:rsidP="00D36460">
      <w:r>
        <w:separator/>
      </w:r>
    </w:p>
  </w:endnote>
  <w:endnote w:type="continuationSeparator" w:id="0">
    <w:p w14:paraId="7A977E51" w14:textId="77777777" w:rsidR="00301550" w:rsidRDefault="00301550" w:rsidP="00D3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58FC" w14:textId="77777777" w:rsidR="00301550" w:rsidRDefault="00301550" w:rsidP="00D36460">
      <w:r>
        <w:separator/>
      </w:r>
    </w:p>
  </w:footnote>
  <w:footnote w:type="continuationSeparator" w:id="0">
    <w:p w14:paraId="5A8DA567" w14:textId="77777777" w:rsidR="00301550" w:rsidRDefault="00301550" w:rsidP="00D36460">
      <w:r>
        <w:continuationSeparator/>
      </w:r>
    </w:p>
  </w:footnote>
  <w:footnote w:id="1">
    <w:p w14:paraId="52F9C3EE" w14:textId="77777777" w:rsidR="00D36460" w:rsidRPr="004E6942" w:rsidRDefault="00D36460" w:rsidP="00D36460">
      <w:pPr>
        <w:pStyle w:val="aa"/>
      </w:pPr>
      <w:r w:rsidRPr="00544253">
        <w:rPr>
          <w:rStyle w:val="af1"/>
          <w:rFonts w:ascii="Comic Sans MS" w:eastAsia="MS Mincho" w:hAnsi="Comic Sans MS"/>
          <w:color w:val="000080"/>
          <w:sz w:val="22"/>
          <w:lang w:val="en-US"/>
        </w:rPr>
        <w:footnoteRef/>
      </w:r>
      <w:r w:rsidRPr="008F4BA8">
        <w:rPr>
          <w:rStyle w:val="af1"/>
          <w:rFonts w:ascii="Comic Sans MS" w:eastAsia="MS Mincho" w:hAnsi="Comic Sans MS"/>
          <w:color w:val="000080"/>
          <w:sz w:val="22"/>
        </w:rPr>
        <w:t xml:space="preserve"> </w:t>
      </w:r>
      <w:r w:rsidRPr="00223C08">
        <w:rPr>
          <w:rFonts w:ascii="Myriad Pro" w:eastAsia="Times New Roman" w:hAnsi="Myriad Pro" w:cs="Times New Roman"/>
          <w:szCs w:val="22"/>
        </w:rPr>
        <w:t>Академия правосудия при Верховном Суде образована в соответствии с Указом Президента РК от 18 февраля 2016 года №198. Академия реализует образовательные программы послевузовского образования; осуществляет переподготовку, повышение квалификации судей и работников судебной системы; осуществляет научную деятельность. Деятельность Академии координируется и контролируется Верховным Судом. Управление Академией осуществляется ректором, который назначается приказом Председателя Верховного Суда. Академия функционирует в трех направлениях: специализированная 2-летняя магистратура, Центр переподготовки и повышения квалификации судей и работников судебной системы и Научно-исследовательский центр.</w:t>
      </w:r>
      <w:r w:rsidRPr="00223C08"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0A4"/>
    <w:multiLevelType w:val="multilevel"/>
    <w:tmpl w:val="8FEAA9DE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A6F700C"/>
    <w:multiLevelType w:val="hybridMultilevel"/>
    <w:tmpl w:val="95902ED0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DA2"/>
    <w:multiLevelType w:val="multilevel"/>
    <w:tmpl w:val="81CA8C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i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CBB213F"/>
    <w:multiLevelType w:val="hybridMultilevel"/>
    <w:tmpl w:val="51208D72"/>
    <w:lvl w:ilvl="0" w:tplc="B47A35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58B8"/>
    <w:multiLevelType w:val="hybridMultilevel"/>
    <w:tmpl w:val="9A0AF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A23E9"/>
    <w:multiLevelType w:val="multilevel"/>
    <w:tmpl w:val="D4E4D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07E15A8"/>
    <w:multiLevelType w:val="hybridMultilevel"/>
    <w:tmpl w:val="5C8CE2E2"/>
    <w:lvl w:ilvl="0" w:tplc="B2E8EEC0">
      <w:start w:val="1"/>
      <w:numFmt w:val="lowerRoman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C7E6B"/>
    <w:multiLevelType w:val="hybridMultilevel"/>
    <w:tmpl w:val="358460C8"/>
    <w:lvl w:ilvl="0" w:tplc="8E48E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52CCA"/>
    <w:multiLevelType w:val="hybridMultilevel"/>
    <w:tmpl w:val="00725B36"/>
    <w:lvl w:ilvl="0" w:tplc="AC329D9C">
      <w:start w:val="1"/>
      <w:numFmt w:val="lowerRoman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F120DD"/>
    <w:multiLevelType w:val="hybridMultilevel"/>
    <w:tmpl w:val="E738E8B4"/>
    <w:lvl w:ilvl="0" w:tplc="77F8F6C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A41AD3"/>
    <w:multiLevelType w:val="hybridMultilevel"/>
    <w:tmpl w:val="A7A638A8"/>
    <w:lvl w:ilvl="0" w:tplc="3C24B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4DEC"/>
    <w:multiLevelType w:val="hybridMultilevel"/>
    <w:tmpl w:val="3AD0AEBA"/>
    <w:lvl w:ilvl="0" w:tplc="3C24B2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A3C7E"/>
    <w:multiLevelType w:val="hybridMultilevel"/>
    <w:tmpl w:val="D3586062"/>
    <w:lvl w:ilvl="0" w:tplc="3C24B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7350A"/>
    <w:multiLevelType w:val="hybridMultilevel"/>
    <w:tmpl w:val="FA1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710A5"/>
    <w:multiLevelType w:val="hybridMultilevel"/>
    <w:tmpl w:val="9544F81E"/>
    <w:lvl w:ilvl="0" w:tplc="8E48E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E"/>
    <w:rsid w:val="00000163"/>
    <w:rsid w:val="00024AE6"/>
    <w:rsid w:val="00082EC8"/>
    <w:rsid w:val="000B42BB"/>
    <w:rsid w:val="00161310"/>
    <w:rsid w:val="00171677"/>
    <w:rsid w:val="00182492"/>
    <w:rsid w:val="001D39DE"/>
    <w:rsid w:val="00217D28"/>
    <w:rsid w:val="00234B8C"/>
    <w:rsid w:val="00253B01"/>
    <w:rsid w:val="00275AC8"/>
    <w:rsid w:val="00301550"/>
    <w:rsid w:val="00364026"/>
    <w:rsid w:val="003D3675"/>
    <w:rsid w:val="004046BE"/>
    <w:rsid w:val="00420EEC"/>
    <w:rsid w:val="004F66BC"/>
    <w:rsid w:val="004F6D6F"/>
    <w:rsid w:val="005215F8"/>
    <w:rsid w:val="00544253"/>
    <w:rsid w:val="00585725"/>
    <w:rsid w:val="006220CC"/>
    <w:rsid w:val="006656EF"/>
    <w:rsid w:val="00685DAC"/>
    <w:rsid w:val="00690F65"/>
    <w:rsid w:val="00707880"/>
    <w:rsid w:val="007F2B56"/>
    <w:rsid w:val="008126C1"/>
    <w:rsid w:val="008F4BA8"/>
    <w:rsid w:val="00927519"/>
    <w:rsid w:val="009471A6"/>
    <w:rsid w:val="00975BC3"/>
    <w:rsid w:val="009C7742"/>
    <w:rsid w:val="009D0745"/>
    <w:rsid w:val="00A20FA5"/>
    <w:rsid w:val="00A33556"/>
    <w:rsid w:val="00AA293B"/>
    <w:rsid w:val="00AC6288"/>
    <w:rsid w:val="00B016FC"/>
    <w:rsid w:val="00B2181E"/>
    <w:rsid w:val="00B50116"/>
    <w:rsid w:val="00B63B88"/>
    <w:rsid w:val="00B72317"/>
    <w:rsid w:val="00BA00F5"/>
    <w:rsid w:val="00BF5675"/>
    <w:rsid w:val="00C55AB4"/>
    <w:rsid w:val="00CD2D9D"/>
    <w:rsid w:val="00D232F0"/>
    <w:rsid w:val="00D3133A"/>
    <w:rsid w:val="00D35369"/>
    <w:rsid w:val="00D36460"/>
    <w:rsid w:val="00D63B48"/>
    <w:rsid w:val="00D86220"/>
    <w:rsid w:val="00DF778C"/>
    <w:rsid w:val="00E1234C"/>
    <w:rsid w:val="00E24A03"/>
    <w:rsid w:val="00E41FA2"/>
    <w:rsid w:val="00E758DC"/>
    <w:rsid w:val="00E90241"/>
    <w:rsid w:val="00EE2097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C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писок 1,References,Bullets,List Paragraph (numbered (a)),List_Paragraph,Multilevel para_II,List Paragraph1,Normal bullet 2,Bullet list,Numbered List,1st level - Bullet List Paragraph,Lettre d'introduction,Paragrafo elenco"/>
    <w:basedOn w:val="a"/>
    <w:link w:val="a8"/>
    <w:uiPriority w:val="34"/>
    <w:qFormat/>
    <w:rsid w:val="007F2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jc w:val="both"/>
    </w:pPr>
    <w:rPr>
      <w:rFonts w:ascii="Comic Sans MS" w:eastAsia="MS Mincho" w:hAnsi="Comic Sans MS"/>
      <w:color w:val="000080"/>
      <w:sz w:val="22"/>
      <w:szCs w:val="20"/>
    </w:rPr>
  </w:style>
  <w:style w:type="character" w:customStyle="1" w:styleId="a8">
    <w:name w:val="Абзац списка Знак"/>
    <w:aliases w:val="Список 1 Знак,References Знак,Bullets Знак,List Paragraph (numbered (a)) Знак,List_Paragraph Знак,Multilevel para_II Знак,List Paragraph1 Знак,Normal bullet 2 Знак,Bullet list Знак,Numbered List Знак,Lettre d'introduction Знак"/>
    <w:basedOn w:val="a0"/>
    <w:link w:val="a7"/>
    <w:uiPriority w:val="34"/>
    <w:locked/>
    <w:rsid w:val="007F2B56"/>
    <w:rPr>
      <w:rFonts w:ascii="Comic Sans MS" w:eastAsia="MS Mincho" w:hAnsi="Comic Sans MS"/>
      <w:color w:val="000080"/>
      <w:sz w:val="22"/>
      <w:szCs w:val="20"/>
    </w:rPr>
  </w:style>
  <w:style w:type="character" w:customStyle="1" w:styleId="longtext">
    <w:name w:val="long_text"/>
    <w:basedOn w:val="a0"/>
    <w:rsid w:val="00D36460"/>
  </w:style>
  <w:style w:type="paragraph" w:customStyle="1" w:styleId="a9">
    <w:name w:val="Базовый"/>
    <w:rsid w:val="00D364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textAlignment w:val="baseline"/>
    </w:pPr>
    <w:rPr>
      <w:rFonts w:ascii="Calibri" w:hAnsi="Calibri" w:cs="Lohit Hindi"/>
      <w:color w:val="auto"/>
      <w:lang w:bidi="hi-IN"/>
    </w:rPr>
  </w:style>
  <w:style w:type="paragraph" w:styleId="aa">
    <w:name w:val="footnote text"/>
    <w:aliases w:val="Footnote,ALTS FOOTNOTE Char Char,Footnote Text Char Char,Footnote Char Char,Text Char Char,FOOTNOTES,fn,single space,Testo nota a piè di pagina Carattere,ft,Geneva 9,Font: Geneva 9,Boston 10,f,ADB, Char,WB-Fußnotentext,Fußnote,Char,A"/>
    <w:basedOn w:val="a"/>
    <w:link w:val="ab"/>
    <w:uiPriority w:val="99"/>
    <w:unhideWhenUsed/>
    <w:qFormat/>
    <w:rsid w:val="00D3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40" w:after="140"/>
    </w:pPr>
    <w:rPr>
      <w:rFonts w:ascii="Arial" w:eastAsia="Calibri" w:hAnsi="Arial" w:cs="Arial"/>
      <w:color w:val="auto"/>
      <w:sz w:val="20"/>
      <w:szCs w:val="20"/>
      <w:lang w:val="ru-RU"/>
    </w:rPr>
  </w:style>
  <w:style w:type="character" w:customStyle="1" w:styleId="ab">
    <w:name w:val="Текст сноски Знак"/>
    <w:aliases w:val="Footnote Знак,ALTS FOOTNOTE Char Char Знак,Footnote Text Char Char Знак,Footnote Char Char Знак,Text Char Char Знак,FOOTNOTES Знак,fn Знак,single space Знак,Testo nota a piè di pagina Carattere Знак,ft Знак,Geneva 9 Знак,Boston 10 Знак"/>
    <w:basedOn w:val="a0"/>
    <w:link w:val="aa"/>
    <w:uiPriority w:val="99"/>
    <w:rsid w:val="00D36460"/>
    <w:rPr>
      <w:rFonts w:ascii="Arial" w:eastAsia="Calibri" w:hAnsi="Arial" w:cs="Arial"/>
      <w:color w:val="auto"/>
      <w:sz w:val="20"/>
      <w:szCs w:val="20"/>
      <w:lang w:val="ru-RU"/>
    </w:rPr>
  </w:style>
  <w:style w:type="character" w:styleId="ac">
    <w:name w:val="Hyperlink"/>
    <w:uiPriority w:val="99"/>
    <w:unhideWhenUsed/>
    <w:rsid w:val="00D36460"/>
    <w:rPr>
      <w:color w:val="0563C1"/>
      <w:u w:val="single"/>
    </w:rPr>
  </w:style>
  <w:style w:type="paragraph" w:styleId="ad">
    <w:name w:val="Body Text Indent"/>
    <w:basedOn w:val="a"/>
    <w:link w:val="ae"/>
    <w:rsid w:val="00D3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pacing w:after="60"/>
      <w:jc w:val="both"/>
    </w:pPr>
    <w:rPr>
      <w:rFonts w:ascii="Arial" w:hAnsi="Arial"/>
      <w:b/>
      <w:i/>
      <w:color w:val="auto"/>
      <w:sz w:val="28"/>
      <w:szCs w:val="20"/>
      <w:lang w:eastAsia="x-none"/>
    </w:rPr>
  </w:style>
  <w:style w:type="character" w:customStyle="1" w:styleId="ae">
    <w:name w:val="Основной текст с отступом Знак"/>
    <w:basedOn w:val="a0"/>
    <w:link w:val="ad"/>
    <w:rsid w:val="00D36460"/>
    <w:rPr>
      <w:rFonts w:ascii="Arial" w:hAnsi="Arial"/>
      <w:b/>
      <w:i/>
      <w:color w:val="auto"/>
      <w:sz w:val="28"/>
      <w:szCs w:val="20"/>
      <w:lang w:eastAsia="x-none"/>
    </w:rPr>
  </w:style>
  <w:style w:type="paragraph" w:styleId="af">
    <w:name w:val="Body Text"/>
    <w:basedOn w:val="a"/>
    <w:link w:val="af0"/>
    <w:uiPriority w:val="99"/>
    <w:semiHidden/>
    <w:unhideWhenUsed/>
    <w:rsid w:val="00D364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6460"/>
  </w:style>
  <w:style w:type="character" w:styleId="af1">
    <w:name w:val="footnote reference"/>
    <w:basedOn w:val="a0"/>
    <w:uiPriority w:val="99"/>
    <w:semiHidden/>
    <w:unhideWhenUsed/>
    <w:rsid w:val="00544253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42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4253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5215F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15F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215F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15F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15F8"/>
    <w:rPr>
      <w:b/>
      <w:bCs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5215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100" w:after="10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писок 1,References,Bullets,List Paragraph (numbered (a)),List_Paragraph,Multilevel para_II,List Paragraph1,Normal bullet 2,Bullet list,Numbered List,1st level - Bullet List Paragraph,Lettre d'introduction,Paragrafo elenco"/>
    <w:basedOn w:val="a"/>
    <w:link w:val="a8"/>
    <w:uiPriority w:val="34"/>
    <w:qFormat/>
    <w:rsid w:val="007F2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jc w:val="both"/>
    </w:pPr>
    <w:rPr>
      <w:rFonts w:ascii="Comic Sans MS" w:eastAsia="MS Mincho" w:hAnsi="Comic Sans MS"/>
      <w:color w:val="000080"/>
      <w:sz w:val="22"/>
      <w:szCs w:val="20"/>
    </w:rPr>
  </w:style>
  <w:style w:type="character" w:customStyle="1" w:styleId="a8">
    <w:name w:val="Абзац списка Знак"/>
    <w:aliases w:val="Список 1 Знак,References Знак,Bullets Знак,List Paragraph (numbered (a)) Знак,List_Paragraph Знак,Multilevel para_II Знак,List Paragraph1 Знак,Normal bullet 2 Знак,Bullet list Знак,Numbered List Знак,Lettre d'introduction Знак"/>
    <w:basedOn w:val="a0"/>
    <w:link w:val="a7"/>
    <w:uiPriority w:val="34"/>
    <w:locked/>
    <w:rsid w:val="007F2B56"/>
    <w:rPr>
      <w:rFonts w:ascii="Comic Sans MS" w:eastAsia="MS Mincho" w:hAnsi="Comic Sans MS"/>
      <w:color w:val="000080"/>
      <w:sz w:val="22"/>
      <w:szCs w:val="20"/>
    </w:rPr>
  </w:style>
  <w:style w:type="character" w:customStyle="1" w:styleId="longtext">
    <w:name w:val="long_text"/>
    <w:basedOn w:val="a0"/>
    <w:rsid w:val="00D36460"/>
  </w:style>
  <w:style w:type="paragraph" w:customStyle="1" w:styleId="a9">
    <w:name w:val="Базовый"/>
    <w:rsid w:val="00D364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textAlignment w:val="baseline"/>
    </w:pPr>
    <w:rPr>
      <w:rFonts w:ascii="Calibri" w:hAnsi="Calibri" w:cs="Lohit Hindi"/>
      <w:color w:val="auto"/>
      <w:lang w:bidi="hi-IN"/>
    </w:rPr>
  </w:style>
  <w:style w:type="paragraph" w:styleId="aa">
    <w:name w:val="footnote text"/>
    <w:aliases w:val="Footnote,ALTS FOOTNOTE Char Char,Footnote Text Char Char,Footnote Char Char,Text Char Char,FOOTNOTES,fn,single space,Testo nota a piè di pagina Carattere,ft,Geneva 9,Font: Geneva 9,Boston 10,f,ADB, Char,WB-Fußnotentext,Fußnote,Char,A"/>
    <w:basedOn w:val="a"/>
    <w:link w:val="ab"/>
    <w:uiPriority w:val="99"/>
    <w:unhideWhenUsed/>
    <w:qFormat/>
    <w:rsid w:val="00D3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40" w:after="140"/>
    </w:pPr>
    <w:rPr>
      <w:rFonts w:ascii="Arial" w:eastAsia="Calibri" w:hAnsi="Arial" w:cs="Arial"/>
      <w:color w:val="auto"/>
      <w:sz w:val="20"/>
      <w:szCs w:val="20"/>
      <w:lang w:val="ru-RU"/>
    </w:rPr>
  </w:style>
  <w:style w:type="character" w:customStyle="1" w:styleId="ab">
    <w:name w:val="Текст сноски Знак"/>
    <w:aliases w:val="Footnote Знак,ALTS FOOTNOTE Char Char Знак,Footnote Text Char Char Знак,Footnote Char Char Знак,Text Char Char Знак,FOOTNOTES Знак,fn Знак,single space Знак,Testo nota a piè di pagina Carattere Знак,ft Знак,Geneva 9 Знак,Boston 10 Знак"/>
    <w:basedOn w:val="a0"/>
    <w:link w:val="aa"/>
    <w:uiPriority w:val="99"/>
    <w:rsid w:val="00D36460"/>
    <w:rPr>
      <w:rFonts w:ascii="Arial" w:eastAsia="Calibri" w:hAnsi="Arial" w:cs="Arial"/>
      <w:color w:val="auto"/>
      <w:sz w:val="20"/>
      <w:szCs w:val="20"/>
      <w:lang w:val="ru-RU"/>
    </w:rPr>
  </w:style>
  <w:style w:type="character" w:styleId="ac">
    <w:name w:val="Hyperlink"/>
    <w:uiPriority w:val="99"/>
    <w:unhideWhenUsed/>
    <w:rsid w:val="00D36460"/>
    <w:rPr>
      <w:color w:val="0563C1"/>
      <w:u w:val="single"/>
    </w:rPr>
  </w:style>
  <w:style w:type="paragraph" w:styleId="ad">
    <w:name w:val="Body Text Indent"/>
    <w:basedOn w:val="a"/>
    <w:link w:val="ae"/>
    <w:rsid w:val="00D36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pacing w:after="60"/>
      <w:jc w:val="both"/>
    </w:pPr>
    <w:rPr>
      <w:rFonts w:ascii="Arial" w:hAnsi="Arial"/>
      <w:b/>
      <w:i/>
      <w:color w:val="auto"/>
      <w:sz w:val="28"/>
      <w:szCs w:val="20"/>
      <w:lang w:eastAsia="x-none"/>
    </w:rPr>
  </w:style>
  <w:style w:type="character" w:customStyle="1" w:styleId="ae">
    <w:name w:val="Основной текст с отступом Знак"/>
    <w:basedOn w:val="a0"/>
    <w:link w:val="ad"/>
    <w:rsid w:val="00D36460"/>
    <w:rPr>
      <w:rFonts w:ascii="Arial" w:hAnsi="Arial"/>
      <w:b/>
      <w:i/>
      <w:color w:val="auto"/>
      <w:sz w:val="28"/>
      <w:szCs w:val="20"/>
      <w:lang w:eastAsia="x-none"/>
    </w:rPr>
  </w:style>
  <w:style w:type="paragraph" w:styleId="af">
    <w:name w:val="Body Text"/>
    <w:basedOn w:val="a"/>
    <w:link w:val="af0"/>
    <w:uiPriority w:val="99"/>
    <w:semiHidden/>
    <w:unhideWhenUsed/>
    <w:rsid w:val="00D3646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6460"/>
  </w:style>
  <w:style w:type="character" w:styleId="af1">
    <w:name w:val="footnote reference"/>
    <w:basedOn w:val="a0"/>
    <w:uiPriority w:val="99"/>
    <w:semiHidden/>
    <w:unhideWhenUsed/>
    <w:rsid w:val="00544253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42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4253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5215F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215F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215F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215F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15F8"/>
    <w:rPr>
      <w:b/>
      <w:bCs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52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z.undp.org/content/kazakhstan/ru/home/operations/procurement/ic-contract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17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.undp.org/content/kazakhstan/ru/home/operations/procurement/ic-contracts/jcr%3acontent/centerparsys/download_0/file.res/Template%20for%20Confirmation%20of%20Interest%20and%20Submission%20of%20Financial%20Proposal_RU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.undp.org/content/dam/kazakhstan/docs/Procurement-unit/UNDP-KAZ-P11%20modified%20for%20SCs%20and%20ICs-%d1%80%d1%83%d1%8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z.undp.org/content/dam/kazakhstan/docs/Procurement-unit/UNDP-KAZ-P11%20modified%20for%20SCs%20and%20ICs-%d1%80%d1%83%d1%81.doc" TargetMode="External"/><Relationship Id="rId10" Type="http://schemas.openxmlformats.org/officeDocument/2006/relationships/hyperlink" Target="http://www.adilet.gov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cademy.sud.kz" TargetMode="External"/><Relationship Id="rId14" Type="http://schemas.openxmlformats.org/officeDocument/2006/relationships/hyperlink" Target="file:///C:\AppData\Local\Microsoft\Windows\INetCache\Content.Outlook\Downloads\&#1060;&#1086;&#1088;&#1084;&#1072;%20P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C414-D847-4A80-AD51-DD344B2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Inesh Kunwar</dc:creator>
  <cp:lastModifiedBy>User</cp:lastModifiedBy>
  <cp:revision>2</cp:revision>
  <dcterms:created xsi:type="dcterms:W3CDTF">2017-10-12T09:16:00Z</dcterms:created>
  <dcterms:modified xsi:type="dcterms:W3CDTF">2017-10-12T09:16:00Z</dcterms:modified>
</cp:coreProperties>
</file>